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color w:val="auto"/>
          <w:sz w:val="28"/>
          <w:szCs w:val="24"/>
          <w:lang w:eastAsia="en-US"/>
        </w:rPr>
      </w:pPr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>OBAVJEŠTENJE O REALIZACIJI AKREDITOVANOG PROGRAMA OBUKE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color w:val="auto"/>
          <w:sz w:val="28"/>
          <w:szCs w:val="24"/>
          <w:lang w:eastAsia="en-US"/>
        </w:rPr>
      </w:pPr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 xml:space="preserve"> ”</w:t>
      </w:r>
      <w:bookmarkStart w:id="0" w:name="_GoBack"/>
      <w:bookmarkEnd w:id="0"/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>INTERVENCIJE U KRIZI”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color w:val="auto"/>
          <w:szCs w:val="24"/>
          <w:lang w:eastAsia="en-US"/>
        </w:rPr>
      </w:pPr>
      <w:r>
        <w:rPr>
          <w:rFonts w:eastAsia="Calibri" w:cs="Times New Roman" w:ascii="Times New Roman" w:hAnsi="Times New Roman"/>
          <w:color w:val="auto"/>
          <w:szCs w:val="24"/>
          <w:lang w:eastAsia="en-US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color w:val="auto"/>
          <w:szCs w:val="24"/>
          <w:lang w:eastAsia="en-US"/>
        </w:rPr>
      </w:pPr>
      <w:r>
        <w:rPr>
          <w:rFonts w:eastAsia="Calibri" w:cs="Times New Roman" w:ascii="Times New Roman" w:hAnsi="Times New Roman"/>
          <w:color w:val="auto"/>
          <w:szCs w:val="24"/>
          <w:lang w:eastAsia="en-US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color w:val="auto"/>
          <w:sz w:val="28"/>
          <w:szCs w:val="24"/>
          <w:lang w:eastAsia="en-US"/>
        </w:rPr>
      </w:pPr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 xml:space="preserve">Obavještavamo vas da će se </w:t>
      </w:r>
      <w:r>
        <w:rPr>
          <w:rFonts w:eastAsia="Calibri" w:cs="Times New Roman" w:ascii="Times New Roman" w:hAnsi="Times New Roman"/>
          <w:b/>
          <w:color w:val="auto"/>
          <w:sz w:val="28"/>
          <w:szCs w:val="24"/>
          <w:lang w:eastAsia="en-US"/>
        </w:rPr>
        <w:t>12. i 13. maja 2025. godine</w:t>
      </w:r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 xml:space="preserve"> u Zavodu za socijalnu i dječju zaštitu organizovati obuka po akreditovanom programu “Intervencije u krizi”. 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color w:val="auto"/>
          <w:sz w:val="28"/>
          <w:szCs w:val="24"/>
          <w:lang w:eastAsia="en-US"/>
        </w:rPr>
      </w:pPr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>Obuka je namijenjena stručnim radnicima zaposlenim u centrima za socijalni rad, ustanovama socijalne i dječje zaštite i zaposlenima kod pružaoca usluga.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color w:val="auto"/>
          <w:sz w:val="28"/>
          <w:szCs w:val="24"/>
          <w:lang w:eastAsia="en-US"/>
        </w:rPr>
      </w:pPr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>Opšti cilj programa obuke je obezbjeđivanje kvaliteta u pružanju podrške u kriznim situacijama, kroz  usvajanje znanja o različitim vrstama kriznih situacija, upoznavanje sa  načelima i procesom kriznih intervencija i njihovim ciljevima, kao  i usvajanje znanja i vještina potrebnih za sprovođenje svih faza krizne intervencije.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Times New Roman"/>
          <w:color w:val="auto"/>
          <w:lang w:eastAsia="en-US"/>
        </w:rPr>
      </w:pPr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 xml:space="preserve">Realizator obuke je dr. Bojana Miletić, doktor psiholoških nauka, sistemski porodični psihoterapeut, edukator OLI integrativne psihodinamske psihoterapije. 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color w:val="auto"/>
          <w:sz w:val="28"/>
          <w:szCs w:val="24"/>
          <w:lang w:eastAsia="en-US"/>
        </w:rPr>
      </w:pPr>
      <w:r>
        <w:rPr>
          <w:rFonts w:eastAsia="Calibri" w:cs="Times New Roman" w:ascii="Times New Roman" w:hAnsi="Times New Roman"/>
          <w:color w:val="auto"/>
          <w:sz w:val="28"/>
          <w:szCs w:val="24"/>
          <w:lang w:eastAsia="en-US"/>
        </w:rPr>
        <w:t xml:space="preserve">Program obuke je akreditovan rješenjem Zavoda za socijalnu i dječju zaštitu broj 03-12/1 od 21.07.2020.godine. </w:t>
      </w:r>
      <w:r>
        <w:rPr>
          <w:rFonts w:eastAsia="Calibri" w:cs="Times New Roman" w:ascii="Times New Roman" w:hAnsi="Times New Roman"/>
          <w:b/>
          <w:color w:val="auto"/>
          <w:sz w:val="28"/>
          <w:szCs w:val="24"/>
          <w:lang w:eastAsia="en-US"/>
        </w:rPr>
        <w:t>Svi učesnici će dobiti sertifikat o uspješno završenom programu obuke.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color w:val="auto"/>
          <w:sz w:val="28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color w:val="auto"/>
          <w:sz w:val="28"/>
          <w:szCs w:val="24"/>
          <w:lang w:eastAsia="en-US"/>
        </w:rPr>
        <w:t xml:space="preserve">Zainteresovani se mogu prijaviti putem e-maila: </w:t>
      </w:r>
      <w:hyperlink r:id="rId2">
        <w:r>
          <w:rPr>
            <w:rStyle w:val="InternetLink"/>
            <w:rFonts w:eastAsia="Calibri" w:cs="Times New Roman" w:ascii="Times New Roman" w:hAnsi="Times New Roman"/>
            <w:b/>
            <w:color w:val="0563C1"/>
            <w:sz w:val="28"/>
            <w:szCs w:val="24"/>
            <w:u w:val="single"/>
            <w:lang w:eastAsia="en-US"/>
          </w:rPr>
          <w:t>crnagorazavod@gmail.com</w:t>
        </w:r>
      </w:hyperlink>
      <w:r>
        <w:rPr>
          <w:rFonts w:eastAsia="Calibri" w:cs="Times New Roman" w:ascii="Times New Roman" w:hAnsi="Times New Roman"/>
          <w:b/>
          <w:color w:val="auto"/>
          <w:sz w:val="28"/>
          <w:szCs w:val="24"/>
          <w:lang w:eastAsia="en-US"/>
        </w:rPr>
        <w:t xml:space="preserve"> sa navođenjem naziva obuke u predmetu maila.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" w:asciiTheme="majorBidi" w:cstheme="majorBidi" w:hAnsiTheme="majorBidi"/>
          <w:b/>
          <w:b/>
          <w:bCs/>
          <w:szCs w:val="24"/>
        </w:rPr>
      </w:pPr>
      <w:r>
        <w:rPr>
          <w:rFonts w:cs="" w:asciiTheme="majorBidi" w:cstheme="majorBidi" w:hAnsiTheme="majorBidi"/>
          <w:b/>
          <w:bCs/>
          <w:szCs w:val="24"/>
        </w:rPr>
        <w:t>A G E N D A</w:t>
      </w:r>
    </w:p>
    <w:p>
      <w:pPr>
        <w:pStyle w:val="Normal"/>
        <w:spacing w:before="0" w:after="0"/>
        <w:jc w:val="center"/>
        <w:rPr>
          <w:rFonts w:cs="" w:asciiTheme="majorBidi" w:cstheme="majorBidi" w:hAnsiTheme="majorBidi"/>
          <w:szCs w:val="24"/>
        </w:rPr>
      </w:pPr>
      <w:r>
        <w:rPr>
          <w:rFonts w:cs="" w:asciiTheme="majorBidi" w:cstheme="majorBidi" w:hAnsiTheme="majorBidi"/>
          <w:szCs w:val="24"/>
        </w:rPr>
        <w:t>„</w:t>
      </w:r>
      <w:r>
        <w:rPr>
          <w:rFonts w:cs="" w:asciiTheme="majorBidi" w:cstheme="majorBidi" w:hAnsiTheme="majorBidi"/>
          <w:szCs w:val="24"/>
        </w:rPr>
        <w:t>Intervencije u krizi“</w:t>
      </w:r>
    </w:p>
    <w:p>
      <w:pPr>
        <w:pStyle w:val="ListParagraph"/>
        <w:spacing w:before="0" w:after="0"/>
        <w:contextualSpacing/>
        <w:rPr>
          <w:rFonts w:cs="" w:asciiTheme="majorBidi" w:cstheme="majorBidi" w:hAnsiTheme="majorBidi"/>
          <w:sz w:val="24"/>
          <w:szCs w:val="24"/>
          <w:lang w:val="sr-Latn-ME"/>
        </w:rPr>
      </w:pPr>
      <w:r>
        <w:rPr>
          <w:rFonts w:cs="" w:asciiTheme="majorBidi" w:cstheme="majorBidi" w:hAnsiTheme="majorBidi"/>
          <w:sz w:val="24"/>
          <w:szCs w:val="24"/>
          <w:lang w:val="sr-Latn-ME"/>
        </w:rPr>
      </w:r>
    </w:p>
    <w:tbl>
      <w:tblPr>
        <w:tblStyle w:val="LightShading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7"/>
        <w:gridCol w:w="7308"/>
      </w:tblGrid>
      <w:tr>
        <w:trPr>
          <w:trHeight w:val="87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2"/>
                <w:lang w:val="en-US" w:bidi="ar-SA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Prvi dan obuke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2"/>
                <w:lang w:val="en-US" w:bidi="ar-SA"/>
              </w:rPr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9:00- 09:10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Pozdravna riječ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9:10- 09:45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Predstavljanje učesnika i njihovih očekivanja</w:t>
            </w:r>
          </w:p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Predstavljanje programa obuke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9:45- 10:30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Intervencije u krizi i kriza kao psihološko stanje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10:30- 10:45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Pauza za kafu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10:45- 11:15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i/>
                <w:i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i/>
                <w:kern w:val="0"/>
                <w:szCs w:val="24"/>
                <w:lang w:val="sr-Latn-ME" w:bidi="ar-SA"/>
              </w:rPr>
              <w:t>VJEŽBA: potrebe osoba koje prolaze kroz kriznu situaciju.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11:15- 11:35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Principi pružanja podrške osobama u krizi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11:35-11:50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Ciljevi intervencije u krizi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11:50- 12:15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i/>
                <w:i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i/>
                <w:kern w:val="0"/>
                <w:szCs w:val="24"/>
                <w:lang w:val="sr-Latn-ME" w:bidi="ar-SA"/>
              </w:rPr>
              <w:t>VJEŽBA: primjer iz prakse- pitanja i odgovori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12:15- 12:45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Pauza za ručak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12:45- 13:15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Procjena, metode i mjere predostrožnosti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13:15- 13:30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Cjelokupna procedura intervencije  u krizi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13:30- 13:50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59" w:before="0" w:after="1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" w:asciiTheme="majorBidi" w:cstheme="majorBidi" w:hAnsiTheme="majorBidi"/>
                <w:szCs w:val="24"/>
                <w:lang w:val="sr-Latn-ME"/>
              </w:rPr>
            </w:pPr>
            <w:r>
              <w:rPr>
                <w:rFonts w:eastAsia="Calibri" w:cs="" w:asciiTheme="majorBidi" w:cstheme="majorBidi" w:hAnsiTheme="majorBidi"/>
                <w:kern w:val="0"/>
                <w:szCs w:val="24"/>
                <w:lang w:val="sr-Latn-ME" w:bidi="ar-SA"/>
              </w:rPr>
              <w:t>Procjena stanja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13:50- 14:15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59" w:before="0" w:after="1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" w:asciiTheme="majorBidi" w:cstheme="majorBidi" w:hAnsiTheme="majorBidi"/>
                <w:szCs w:val="24"/>
                <w:lang w:val="sr-Latn-ME"/>
              </w:rPr>
            </w:pPr>
            <w:r>
              <w:rPr>
                <w:rFonts w:eastAsia="Calibri" w:cs="" w:asciiTheme="majorBidi" w:cstheme="majorBidi" w:hAnsiTheme="majorBidi"/>
                <w:kern w:val="0"/>
                <w:szCs w:val="24"/>
                <w:lang w:val="sr-Latn-ME" w:bidi="ar-SA"/>
              </w:rPr>
              <w:t>Planiranje krizne intervencije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14:15- 14:30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eastAsia="Calibri" w:cs="" w:asciiTheme="majorBidi" w:cstheme="majorBidi" w:hAnsiTheme="majorBidi"/>
                <w:kern w:val="0"/>
                <w:szCs w:val="24"/>
                <w:lang w:val="sr-Latn-ME" w:bidi="ar-SA"/>
              </w:rPr>
              <w:t>Organizaciono-tehnički poslovi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14:30- 15:00</w:t>
            </w:r>
          </w:p>
        </w:tc>
        <w:tc>
          <w:tcPr>
            <w:tcW w:w="7308" w:type="dxa"/>
            <w:tcBorders>
              <w:top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" w:asciiTheme="majorBidi" w:cstheme="majorBidi" w:hAnsiTheme="majorBidi"/>
                <w:i/>
                <w:i/>
                <w:szCs w:val="24"/>
                <w:lang w:val="sr-Latn-ME"/>
              </w:rPr>
            </w:pPr>
            <w:r>
              <w:rPr>
                <w:rFonts w:eastAsia="Calibri" w:cs="" w:asciiTheme="majorBidi" w:cstheme="majorBidi" w:hAnsiTheme="majorBidi"/>
                <w:i/>
                <w:kern w:val="0"/>
                <w:szCs w:val="24"/>
                <w:lang w:val="sr-Latn-ME" w:bidi="ar-SA"/>
              </w:rPr>
              <w:t>VJEŽBA: sačinjavanje plana krizne intervencije.</w:t>
            </w:r>
          </w:p>
        </w:tc>
      </w:tr>
    </w:tbl>
    <w:p>
      <w:pPr>
        <w:pStyle w:val="ListParagraph"/>
        <w:spacing w:before="0" w:after="0"/>
        <w:contextualSpacing/>
        <w:rPr>
          <w:rFonts w:cs="" w:asciiTheme="majorBidi" w:cstheme="majorBidi" w:hAnsiTheme="majorBidi"/>
          <w:sz w:val="24"/>
          <w:szCs w:val="24"/>
          <w:lang w:val="sr-Latn-ME"/>
        </w:rPr>
      </w:pPr>
      <w:r>
        <w:rPr>
          <w:rFonts w:cs="" w:asciiTheme="majorBidi" w:cstheme="majorBidi" w:hAnsiTheme="majorBidi"/>
          <w:sz w:val="24"/>
          <w:szCs w:val="24"/>
          <w:lang w:val="sr-Latn-M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LightShading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7"/>
        <w:gridCol w:w="7308"/>
      </w:tblGrid>
      <w:tr>
        <w:trPr>
          <w:trHeight w:val="87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Calibri" w:cs="" w:asciiTheme="majorBidi" w:cstheme="majorBidi" w:hAnsiTheme="majorBidi"/>
                <w:iCs/>
                <w:szCs w:val="24"/>
                <w:lang w:val="sr-Latn-ME"/>
              </w:rPr>
            </w:pPr>
            <w:r>
              <w:rPr>
                <w:rFonts w:eastAsia="Calibri" w:cs="" w:asciiTheme="majorBidi" w:cstheme="majorBidi" w:hAnsiTheme="majorBidi"/>
                <w:b/>
                <w:bCs/>
                <w:iCs/>
                <w:kern w:val="0"/>
                <w:szCs w:val="22"/>
                <w:lang w:val="en-US" w:bidi="ar-SA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eastAsia="Calibri" w:cs="" w:asciiTheme="majorBidi" w:cstheme="majorBidi" w:hAnsiTheme="majorBidi"/>
                <w:iCs/>
                <w:szCs w:val="24"/>
                <w:lang w:val="sr-Latn-ME"/>
              </w:rPr>
            </w:pPr>
            <w:r>
              <w:rPr>
                <w:rFonts w:eastAsia="Calibri" w:cs="" w:asciiTheme="majorBidi" w:cstheme="majorBidi" w:hAnsiTheme="majorBidi"/>
                <w:b/>
                <w:bCs/>
                <w:iCs/>
                <w:kern w:val="0"/>
                <w:szCs w:val="24"/>
                <w:lang w:val="sr-Latn-ME" w:bidi="ar-SA"/>
              </w:rPr>
              <w:t>Drugi dan obuke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eastAsia="Calibri" w:cs="" w:asciiTheme="majorBidi" w:cstheme="majorBidi" w:hAnsiTheme="majorBidi"/>
                <w:iCs/>
                <w:szCs w:val="24"/>
                <w:lang w:val="sr-Latn-ME"/>
              </w:rPr>
            </w:pPr>
            <w:r>
              <w:rPr>
                <w:rFonts w:eastAsia="Calibri" w:cs="" w:asciiTheme="majorBidi" w:cstheme="majorBidi" w:hAnsiTheme="majorBidi"/>
                <w:b/>
                <w:bCs/>
                <w:iCs/>
                <w:kern w:val="0"/>
                <w:szCs w:val="22"/>
                <w:lang w:val="en-US" w:bidi="ar-SA"/>
              </w:rPr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9:00- 10:00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Sprovođenje grupnih i individualnih intervjua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10:00- 10:30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Vođenje dokumentacije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10:30- 10:45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Pauza za kafu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10:45- 11:00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Procjena efektivnosti intervencije u krizi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11:00- 11:30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Priprema učesnika za sprovođenje vježbe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b w:val="false"/>
                <w:b w:val="false"/>
                <w:bCs w:val="false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11:30- 12:15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i/>
                <w:i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i/>
                <w:kern w:val="0"/>
                <w:szCs w:val="24"/>
                <w:lang w:val="sr-Latn-ME" w:bidi="ar-SA"/>
              </w:rPr>
              <w:t>VJEŽBA: role play- sprovođenje intervencije u krizi- I dio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12:15- 12:45</w:t>
            </w:r>
          </w:p>
        </w:tc>
        <w:tc>
          <w:tcPr>
            <w:tcW w:w="7308" w:type="dxa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Pauza za ručak</w:t>
            </w:r>
          </w:p>
        </w:tc>
      </w:tr>
      <w:tr>
        <w:trPr>
          <w:trHeight w:val="432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12:45- 14:30</w:t>
            </w:r>
          </w:p>
        </w:tc>
        <w:tc>
          <w:tcPr>
            <w:tcW w:w="730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before="0" w:after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" w:asciiTheme="majorBidi" w:cstheme="majorBidi" w:hAnsiTheme="majorBidi"/>
                <w:i/>
                <w:i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i/>
                <w:kern w:val="0"/>
                <w:szCs w:val="24"/>
                <w:lang w:val="sr-Latn-ME" w:bidi="ar-SA"/>
              </w:rPr>
              <w:t>VJEŽBA: role play- sprovođenje intervencije u krizi- II dio</w:t>
            </w:r>
          </w:p>
        </w:tc>
      </w:tr>
      <w:tr>
        <w:trPr>
          <w:trHeight w:val="4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Cs w:val="24"/>
                <w:lang w:val="sr-Latn-ME" w:bidi="ar-SA"/>
              </w:rPr>
              <w:t>14:30- 15:00</w:t>
            </w:r>
          </w:p>
        </w:tc>
        <w:tc>
          <w:tcPr>
            <w:tcW w:w="7308" w:type="dxa"/>
            <w:tcBorders>
              <w:top w:val="nil"/>
            </w:tcBorders>
            <w:shd w:color="auto" w:fill="C0C0C0" w:themeFill="text1" w:themeFillTint="3f" w:val="clear"/>
          </w:tcPr>
          <w:p>
            <w:pPr>
              <w:pStyle w:val="Normal"/>
              <w:widowControl/>
              <w:spacing w:before="0"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" w:asciiTheme="majorBidi" w:cstheme="majorBidi" w:hAnsiTheme="majorBidi"/>
                <w:szCs w:val="24"/>
                <w:lang w:val="sr-Latn-ME"/>
              </w:rPr>
            </w:pPr>
            <w:r>
              <w:rPr>
                <w:rFonts w:cs="" w:asciiTheme="majorBidi" w:cstheme="majorBidi" w:hAnsiTheme="majorBidi"/>
                <w:kern w:val="0"/>
                <w:szCs w:val="24"/>
                <w:lang w:val="sr-Latn-ME" w:bidi="ar-SA"/>
              </w:rPr>
              <w:t>Završna razmatranja i evaluacija obuke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40" w:before="0" w:after="20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851" w:gutter="0" w:header="567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9040" cy="10689590"/>
              <wp:effectExtent l="0" t="0" r="0" b="0"/>
              <wp:wrapNone/>
              <wp:docPr id="1" name="WordPictureWatermark460079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460079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8920" cy="10689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60079" o:spid="shape_0" stroked="f" o:allowincell="f" style="position:absolute;margin-left:0.05pt;margin-top:0pt;width:595.15pt;height:841.65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r-Latn-M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M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7542"/>
    <w:pPr>
      <w:widowControl/>
      <w:bidi w:val="0"/>
      <w:spacing w:lineRule="auto" w:line="240" w:before="0" w:after="200"/>
      <w:jc w:val="left"/>
    </w:pPr>
    <w:rPr>
      <w:rFonts w:eastAsia="" w:eastAsiaTheme="minorEastAsia" w:ascii="Calibri" w:hAnsi="Calibri" w:cs=""/>
      <w:color w:val="000000" w:themeColor="text1"/>
      <w:kern w:val="0"/>
      <w:sz w:val="24"/>
      <w:szCs w:val="22"/>
      <w:lang w:eastAsia="zh-CN" w:val="sr-Latn-ME"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color w:val="2F5496" w:themeColor="accent1" w:themeShade="bf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af7542"/>
    <w:rPr>
      <w:rFonts w:eastAsia="" w:cs="" w:cstheme="majorBidi" w:eastAsiaTheme="majorEastAsia"/>
      <w:spacing w:val="-10"/>
      <w:kern w:val="2"/>
      <w:sz w:val="40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af7542"/>
    <w:rPr>
      <w:rFonts w:ascii="Calibri Light" w:hAnsi="Calibri Light" w:eastAsia="" w:cs="" w:asciiTheme="majorHAnsi" w:cstheme="majorBidi" w:eastAsiaTheme="majorEastAsia" w:hAnsiTheme="majorHAnsi"/>
      <w:b/>
      <w:color w:val="2F5496" w:themeColor="accent1" w:themeShade="bf"/>
      <w:sz w:val="26"/>
      <w:szCs w:val="2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c5f6a"/>
    <w:rPr>
      <w:rFonts w:eastAsia="" w:eastAsiaTheme="minorEastAsia"/>
      <w:color w:val="000000" w:themeColor="text1"/>
      <w:sz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c5f6a"/>
    <w:rPr>
      <w:rFonts w:eastAsia="" w:eastAsiaTheme="minorEastAsia"/>
      <w:color w:val="000000" w:themeColor="text1"/>
      <w:sz w:val="24"/>
      <w:lang w:eastAsia="zh-C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lineRule="auto" w:line="360" w:before="120" w:after="120"/>
      <w:contextualSpacing/>
      <w:jc w:val="center"/>
    </w:pPr>
    <w:rPr>
      <w:rFonts w:eastAsia="" w:cs="" w:cstheme="majorBidi" w:eastAsiaTheme="majorEastAsia"/>
      <w:spacing w:val="-10"/>
      <w:kern w:val="2"/>
      <w:sz w:val="40"/>
      <w:szCs w:val="5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a71417"/>
    <w:pPr>
      <w:spacing w:lineRule="auto" w:line="276" w:before="0" w:after="200"/>
      <w:ind w:left="720" w:hanging="0"/>
      <w:contextualSpacing/>
    </w:pPr>
    <w:rPr>
      <w:rFonts w:eastAsia="Calibri" w:eastAsiaTheme="minorHAnsi"/>
      <w:color w:val="auto"/>
      <w:sz w:val="22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lang w:val="en-US"/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nagorazavod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3</Pages>
  <Words>335</Words>
  <Characters>2108</Characters>
  <CharactersWithSpaces>2390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2022-11-22T07:34:00Z</dcterms:created>
  <dc:creator>Časlav Vujotić</dc:creator>
  <dc:description/>
  <dc:language>en-US</dc:language>
  <cp:lastModifiedBy/>
  <dcterms:modified xsi:type="dcterms:W3CDTF">2025-02-05T13:35:02Z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