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53" w:rsidRPr="00E93265" w:rsidRDefault="00880678" w:rsidP="006411E6">
      <w:pPr>
        <w:pStyle w:val="Heading1"/>
        <w:jc w:val="center"/>
        <w:rPr>
          <w:lang w:val="sr-Latn-ME"/>
        </w:rPr>
      </w:pPr>
      <w:bookmarkStart w:id="0" w:name="_GoBack"/>
      <w:r w:rsidRPr="00E93265">
        <w:rPr>
          <w:lang w:val="sr-Latn-ME"/>
        </w:rPr>
        <w:t>NEODLOŽNE INTERVENCIJE TOKOM PRIPRAVNOSTI</w:t>
      </w:r>
    </w:p>
    <w:p w:rsidR="00E27953" w:rsidRPr="00E93265" w:rsidRDefault="00880678" w:rsidP="006411E6">
      <w:pPr>
        <w:jc w:val="center"/>
        <w:rPr>
          <w:lang w:val="sr-Latn-ME"/>
        </w:rPr>
      </w:pPr>
      <w:r w:rsidRPr="00E93265">
        <w:rPr>
          <w:i/>
          <w:lang w:val="sr-Latn-ME"/>
        </w:rPr>
        <w:t>Osnovno postupanje stručnih radnika centara za socijalni rad</w:t>
      </w:r>
    </w:p>
    <w:bookmarkEnd w:id="0"/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Trajanje: 1 dan (7 sati)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Vrijeme: 09:00 – 16:00</w:t>
      </w:r>
    </w:p>
    <w:p w:rsidR="00E27953" w:rsidRPr="00E93265" w:rsidRDefault="00880678">
      <w:pPr>
        <w:pStyle w:val="Heading2"/>
        <w:rPr>
          <w:lang w:val="sr-Latn-ME"/>
        </w:rPr>
      </w:pPr>
      <w:r w:rsidRPr="00E93265">
        <w:rPr>
          <w:lang w:val="sr-Latn-ME"/>
        </w:rPr>
        <w:t>09:00 – 09:15  Otvaranje obuke i uvod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Predstavljanje predavača i učesnika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Predstavljanje ciljeva, strukture i očekivanih ishoda obuke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Dogovor o pravilima rada i aktivnom učešću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Metod: uvodna prezentacija, kratka diskusija</w:t>
      </w:r>
    </w:p>
    <w:p w:rsidR="00E27953" w:rsidRPr="00E93265" w:rsidRDefault="00880678">
      <w:pPr>
        <w:shd w:val="clear" w:color="auto" w:fill="4472C4"/>
        <w:rPr>
          <w:lang w:val="sr-Latn-ME"/>
        </w:rPr>
      </w:pPr>
      <w:r w:rsidRPr="00E93265">
        <w:rPr>
          <w:b/>
          <w:color w:val="FFFFFF"/>
          <w:sz w:val="28"/>
          <w:lang w:val="sr-Latn-ME"/>
        </w:rPr>
        <w:t>09:15 – 10:15 | MODUL 1: Pripravnost i neodložne intervencije – osnovni pojmovi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Pojam pripravnosti u sistemu socijalne i dječje zaštite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Neodložna intervencija – svrha, cilj i ograničenja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Razlika između neodložne intervencije i hitnog postupanja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Uloga i odgovornost pripravnog stručnog radnika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Postavljanje prioriteta u radu tokom pripravnosti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Vježba: Od prijave do intervencije – brza procjena rizika i pravilno određivanje prioriteta postupanja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Metode: interaktivno predavanje, diskusija, kratki primjeri iz prakse, vježbe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10:15 – 10:30 | Pauza za kafu</w:t>
      </w:r>
    </w:p>
    <w:p w:rsidR="00E27953" w:rsidRPr="00E93265" w:rsidRDefault="00880678">
      <w:pPr>
        <w:shd w:val="clear" w:color="auto" w:fill="70AD47"/>
        <w:rPr>
          <w:lang w:val="sr-Latn-ME"/>
        </w:rPr>
      </w:pPr>
      <w:r w:rsidRPr="00E93265">
        <w:rPr>
          <w:b/>
          <w:color w:val="FFFFFF"/>
          <w:sz w:val="28"/>
          <w:lang w:val="sr-Latn-ME"/>
        </w:rPr>
        <w:t>10:30 – 11:45 | MODUL 2: Zakonodavni okvir i nadležnosti u neodložnim intervencijama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Prava i obaveze stručnog radnika tokom pripravnosti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Nadležnosti centra za socijalni rad u neodložnim intervencijama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Uloge i odgovornosti drugih aktera: policija, tužilaštvo, zdravstveni sistem, pružaoci usluga, korisnik i porodica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lastRenderedPageBreak/>
        <w:t>• Protokoli i dodatni akti od značaja (nasilje, prosjačenje, trgovina ljudima, ugovoreni brak, strani maloljetnici)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Metode: prezentacija, rad u malim grupama, analiza zakonskih isječaka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11:45 – 12:45 | Pauza za ručak</w:t>
      </w:r>
    </w:p>
    <w:p w:rsidR="00E27953" w:rsidRPr="00E93265" w:rsidRDefault="00880678">
      <w:pPr>
        <w:shd w:val="clear" w:color="auto" w:fill="ED7D31"/>
        <w:rPr>
          <w:lang w:val="sr-Latn-ME"/>
        </w:rPr>
      </w:pPr>
      <w:r w:rsidRPr="00E93265">
        <w:rPr>
          <w:b/>
          <w:color w:val="FFFFFF"/>
          <w:sz w:val="28"/>
          <w:lang w:val="sr-Latn-ME"/>
        </w:rPr>
        <w:t>12:45 – 14:15 | MODUL 3: Postupanje na terenu tokom pripravnosti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Aktivacija sistema i koordinacija sa drugim službama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Tehnički i operativni uslovi rada (vozilo, oprema, kontakti)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Donošenje odluke o izlasku ili neizlasku na teren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Bezbijednost stručnog radnika i procjena rizika na terenu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Prvi kontakt sa korisnikom – osnovna profesionalna komunikacija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Postavljanje prioriteta i osnovno operativno djelovanje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Vježba: „Zlatni sat – Test sistema“ – koordinacija, podjela uloga i postupanje CSR-a, škole, policije i zdravstva u prvom satu krize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Metode: predavanje, grupna diskusija, kratke simulacije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14:15 – 14:30 | Pauza za kafu</w:t>
      </w:r>
    </w:p>
    <w:p w:rsidR="00E27953" w:rsidRPr="00E93265" w:rsidRDefault="00880678">
      <w:pPr>
        <w:shd w:val="clear" w:color="auto" w:fill="A64D79"/>
        <w:rPr>
          <w:lang w:val="sr-Latn-ME"/>
        </w:rPr>
      </w:pPr>
      <w:r w:rsidRPr="00E93265">
        <w:rPr>
          <w:b/>
          <w:color w:val="FFFFFF"/>
          <w:sz w:val="28"/>
          <w:lang w:val="sr-Latn-ME"/>
        </w:rPr>
        <w:t>14:30 – 15:30 | MODUL 4: Dokumentovanje neodložnih intervencija i predaja slučaja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Evidentiranje intervencije tokom pripravnosti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Službena zabilješka – svrha, sadržaj i način izrade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Predaja slučaja voditelju slučaja i kontinuitet postupanja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Zaštita podataka i profesionalna odgovornost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Vježba: Od postupanja do dokumenta – izrada standardizovane službene zabilješke po obrascu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Metode: prezentacija, analiza obrasca službene zabilješke, diskusija</w:t>
      </w:r>
    </w:p>
    <w:p w:rsidR="00E27953" w:rsidRPr="00E93265" w:rsidRDefault="00880678">
      <w:pPr>
        <w:pStyle w:val="Heading2"/>
        <w:rPr>
          <w:lang w:val="sr-Latn-ME"/>
        </w:rPr>
      </w:pPr>
      <w:r w:rsidRPr="00E93265">
        <w:rPr>
          <w:lang w:val="sr-Latn-ME"/>
        </w:rPr>
        <w:t>15:30 – 16:00 | Završna sesija: Refleksija i evaluacija obuke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Sumiranje ključnih poruka obuke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Diskusija o izazovima u praksi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lastRenderedPageBreak/>
        <w:t>• Evaluacija obuke od strane učesnika</w:t>
      </w:r>
    </w:p>
    <w:p w:rsidR="00E27953" w:rsidRPr="00E93265" w:rsidRDefault="00880678">
      <w:pPr>
        <w:rPr>
          <w:lang w:val="sr-Latn-ME"/>
        </w:rPr>
      </w:pPr>
      <w:r w:rsidRPr="00E93265">
        <w:rPr>
          <w:lang w:val="sr-Latn-ME"/>
        </w:rPr>
        <w:t>• Završna riječ i zatvaranje obuke</w:t>
      </w:r>
    </w:p>
    <w:p w:rsidR="00E27953" w:rsidRPr="00E93265" w:rsidRDefault="00880678">
      <w:pPr>
        <w:rPr>
          <w:i/>
          <w:lang w:val="sr-Latn-ME"/>
        </w:rPr>
      </w:pPr>
      <w:r w:rsidRPr="00E93265">
        <w:rPr>
          <w:i/>
          <w:lang w:val="sr-Latn-ME"/>
        </w:rPr>
        <w:t>Metode: facilitirana diskusija, evaluacioni upitnik</w:t>
      </w:r>
    </w:p>
    <w:sectPr w:rsidR="00E27953" w:rsidRPr="00E932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11E6"/>
    <w:rsid w:val="00880678"/>
    <w:rsid w:val="00AA1D8D"/>
    <w:rsid w:val="00AD52FC"/>
    <w:rsid w:val="00B47730"/>
    <w:rsid w:val="00CB0664"/>
    <w:rsid w:val="00E27953"/>
    <w:rsid w:val="00E932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8B0575A-8BC9-4FD5-8976-CEB22970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752D6-7A22-46FC-ABB3-4E2E445E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 10</cp:lastModifiedBy>
  <cp:revision>4</cp:revision>
  <dcterms:created xsi:type="dcterms:W3CDTF">2026-02-17T12:26:00Z</dcterms:created>
  <dcterms:modified xsi:type="dcterms:W3CDTF">2026-03-03T14:17:00Z</dcterms:modified>
  <cp:category/>
</cp:coreProperties>
</file>