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8D8D8" w:themeColor="background1" w:themeShade="D8"/>
  <w:body>
    <w:sdt>
      <w:sdtPr>
        <w:rPr>
          <w:rFonts w:eastAsiaTheme="minorHAnsi"/>
          <w:color w:val="4472C4" w:themeColor="accent1"/>
        </w:rPr>
        <w:id w:val="-1502193911"/>
        <w:docPartObj>
          <w:docPartGallery w:val="Cover Pages"/>
          <w:docPartUnique/>
        </w:docPartObj>
      </w:sdtPr>
      <w:sdtEndPr>
        <w:rPr>
          <w:rFonts w:ascii="Arial" w:hAnsi="Arial" w:cs="Arial"/>
          <w:caps/>
          <w:color w:val="5B9BD5" w:themeColor="accent5"/>
          <w:sz w:val="24"/>
          <w:szCs w:val="24"/>
        </w:rPr>
      </w:sdtEndPr>
      <w:sdtContent>
        <w:p w14:paraId="1EF3F007" w14:textId="77777777" w:rsidR="008D6EBB" w:rsidRDefault="008D6EBB">
          <w:pPr>
            <w:pStyle w:val="NoSpacing"/>
            <w:spacing w:before="1540" w:after="240"/>
            <w:jc w:val="center"/>
            <w:rPr>
              <w:color w:val="4472C4" w:themeColor="accent1"/>
            </w:rPr>
          </w:pPr>
        </w:p>
        <w:bookmarkStart w:id="0" w:name="_GoBack" w:displacedByCustomXml="next"/>
        <w:sdt>
          <w:sdtPr>
            <w:rPr>
              <w:rFonts w:ascii="Arial" w:eastAsiaTheme="majorEastAsia" w:hAnsi="Arial" w:cs="Arial"/>
              <w:caps/>
              <w:color w:val="4472C4" w:themeColor="accent1"/>
              <w:sz w:val="56"/>
              <w:szCs w:val="56"/>
            </w:rPr>
            <w:alias w:val="Title"/>
            <w:tag w:val=""/>
            <w:id w:val="1735040861"/>
            <w:placeholder>
              <w:docPart w:val="81A885FBD0D14154A9DF557F39672574"/>
            </w:placeholder>
            <w:dataBinding w:prefixMappings="xmlns:ns0='http://purl.org/dc/elements/1.1/' xmlns:ns1='http://schemas.openxmlformats.org/package/2006/metadata/core-properties' " w:xpath="/ns1:coreProperties[1]/ns0:title[1]" w:storeItemID="{6C3C8BC8-F283-45AE-878A-BAB7291924A1}"/>
            <w:text/>
          </w:sdtPr>
          <w:sdtEndPr/>
          <w:sdtContent>
            <w:p w14:paraId="0F4BEE99" w14:textId="77777777" w:rsidR="008D6EBB" w:rsidRDefault="008D6EBB">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sidRPr="004104BD">
                <w:rPr>
                  <w:rFonts w:ascii="Arial" w:eastAsiaTheme="majorEastAsia" w:hAnsi="Arial" w:cs="Arial"/>
                  <w:caps/>
                  <w:color w:val="4472C4" w:themeColor="accent1"/>
                  <w:sz w:val="56"/>
                  <w:szCs w:val="56"/>
                </w:rPr>
                <w:t>IZVJEŠTAJ O REALIZOVANIM KONFERENCIJAMA SLUČAJA</w:t>
              </w:r>
            </w:p>
          </w:sdtContent>
        </w:sdt>
        <w:bookmarkEnd w:id="0" w:displacedByCustomXml="prev"/>
        <w:sdt>
          <w:sdtPr>
            <w:rPr>
              <w:rFonts w:ascii="Arial" w:hAnsi="Arial" w:cs="Arial"/>
              <w:color w:val="4472C4" w:themeColor="accent1"/>
              <w:sz w:val="28"/>
              <w:szCs w:val="28"/>
              <w:lang w:val="sr-Latn-ME"/>
            </w:rPr>
            <w:alias w:val="Subtitle"/>
            <w:tag w:val=""/>
            <w:id w:val="328029620"/>
            <w:placeholder>
              <w:docPart w:val="693ED0771EE04A6C94CC7AED771303DD"/>
            </w:placeholder>
            <w:dataBinding w:prefixMappings="xmlns:ns0='http://purl.org/dc/elements/1.1/' xmlns:ns1='http://schemas.openxmlformats.org/package/2006/metadata/core-properties' " w:xpath="/ns1:coreProperties[1]/ns0:subject[1]" w:storeItemID="{6C3C8BC8-F283-45AE-878A-BAB7291924A1}"/>
            <w:text/>
          </w:sdtPr>
          <w:sdtEndPr/>
          <w:sdtContent>
            <w:p w14:paraId="6F0D23F1" w14:textId="77777777" w:rsidR="008D6EBB" w:rsidRPr="004104BD" w:rsidRDefault="008D6EBB">
              <w:pPr>
                <w:pStyle w:val="NoSpacing"/>
                <w:jc w:val="center"/>
                <w:rPr>
                  <w:rFonts w:ascii="Arial" w:hAnsi="Arial" w:cs="Arial"/>
                  <w:color w:val="4472C4" w:themeColor="accent1"/>
                  <w:sz w:val="28"/>
                  <w:szCs w:val="28"/>
                  <w:lang w:val="sr-Latn-ME"/>
                </w:rPr>
              </w:pPr>
              <w:r w:rsidRPr="004104BD">
                <w:rPr>
                  <w:rFonts w:ascii="Arial" w:hAnsi="Arial" w:cs="Arial"/>
                  <w:color w:val="4472C4" w:themeColor="accent1"/>
                  <w:sz w:val="28"/>
                  <w:szCs w:val="28"/>
                  <w:lang w:val="sr-Latn-ME"/>
                </w:rPr>
                <w:t>Podaci o realizovanim  konferencijama slučaja, primjena ovog oblika podrške, izazovi, prepoznate snage i pravci daljeg razvoja</w:t>
              </w:r>
            </w:p>
          </w:sdtContent>
        </w:sdt>
        <w:p w14:paraId="6628D5E0" w14:textId="77777777" w:rsidR="008D6EBB" w:rsidRDefault="008D6EBB">
          <w:pPr>
            <w:pStyle w:val="NoSpacing"/>
            <w:spacing w:before="480"/>
            <w:jc w:val="center"/>
            <w:rPr>
              <w:color w:val="4472C4" w:themeColor="accent1"/>
            </w:rPr>
          </w:pPr>
        </w:p>
        <w:p w14:paraId="47A1DFFF" w14:textId="77777777" w:rsidR="00280CD5" w:rsidRPr="000307F5" w:rsidRDefault="004104BD" w:rsidP="008D6EBB">
          <w:pPr>
            <w:rPr>
              <w:rFonts w:eastAsiaTheme="minorEastAsia"/>
              <w:caps/>
              <w:color w:val="5B9BD5" w:themeColor="accent5"/>
              <w:sz w:val="24"/>
              <w:szCs w:val="24"/>
            </w:rPr>
          </w:pPr>
          <w:r>
            <w:rPr>
              <w:noProof/>
              <w:color w:val="4472C4" w:themeColor="accent1"/>
            </w:rPr>
            <mc:AlternateContent>
              <mc:Choice Requires="wps">
                <w:drawing>
                  <wp:anchor distT="0" distB="0" distL="114300" distR="114300" simplePos="0" relativeHeight="251659264" behindDoc="0" locked="0" layoutInCell="1" allowOverlap="1" wp14:anchorId="4E71DB0A" wp14:editId="00ECEECF">
                    <wp:simplePos x="0" y="0"/>
                    <wp:positionH relativeFrom="margin">
                      <wp:align>right</wp:align>
                    </wp:positionH>
                    <wp:positionV relativeFrom="page">
                      <wp:posOffset>7410616</wp:posOffset>
                    </wp:positionV>
                    <wp:extent cx="6553200" cy="1916181"/>
                    <wp:effectExtent l="0" t="0" r="0" b="8255"/>
                    <wp:wrapNone/>
                    <wp:docPr id="142" name="Text Box 142"/>
                    <wp:cNvGraphicFramePr/>
                    <a:graphic xmlns:a="http://schemas.openxmlformats.org/drawingml/2006/main">
                      <a:graphicData uri="http://schemas.microsoft.com/office/word/2010/wordprocessingShape">
                        <wps:wsp>
                          <wps:cNvSpPr txBox="1"/>
                          <wps:spPr>
                            <a:xfrm>
                              <a:off x="0" y="0"/>
                              <a:ext cx="6553200" cy="19161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665D57" w14:textId="77777777" w:rsidR="008D6EBB" w:rsidRPr="00B96433" w:rsidRDefault="00513453" w:rsidP="00B96433">
                                <w:pPr>
                                  <w:pStyle w:val="NoSpacing"/>
                                  <w:rPr>
                                    <w:rFonts w:ascii="Arial" w:hAnsi="Arial" w:cs="Arial"/>
                                    <w:b/>
                                    <w:color w:val="4472C4" w:themeColor="accent1"/>
                                    <w:sz w:val="28"/>
                                    <w:szCs w:val="28"/>
                                    <w:lang w:val="sr-Latn-ME"/>
                                  </w:rPr>
                                </w:pPr>
                                <w:sdt>
                                  <w:sdtPr>
                                    <w:rPr>
                                      <w:rFonts w:ascii="Arial" w:hAnsi="Arial" w:cs="Arial"/>
                                      <w:b/>
                                      <w:caps/>
                                      <w:color w:val="4472C4" w:themeColor="accent1"/>
                                      <w:sz w:val="28"/>
                                      <w:szCs w:val="28"/>
                                      <w:lang w:val="sr-Latn-ME"/>
                                    </w:rPr>
                                    <w:alias w:val="Company"/>
                                    <w:tag w:val=""/>
                                    <w:id w:val="1390145197"/>
                                    <w:dataBinding w:prefixMappings="xmlns:ns0='http://schemas.openxmlformats.org/officeDocument/2006/extended-properties' " w:xpath="/ns0:Properties[1]/ns0:Company[1]" w:storeItemID="{6668398D-A668-4E3E-A5EB-62B293D839F1}"/>
                                    <w:text/>
                                  </w:sdtPr>
                                  <w:sdtEndPr/>
                                  <w:sdtContent>
                                    <w:r w:rsidR="00B96433" w:rsidRPr="00B96433">
                                      <w:rPr>
                                        <w:rFonts w:ascii="Arial" w:hAnsi="Arial" w:cs="Arial"/>
                                        <w:b/>
                                        <w:caps/>
                                        <w:color w:val="4472C4" w:themeColor="accent1"/>
                                        <w:sz w:val="28"/>
                                        <w:szCs w:val="28"/>
                                        <w:lang w:val="sr-Latn-ME"/>
                                      </w:rPr>
                                      <w:t>A</w:t>
                                    </w:r>
                                    <w:r w:rsidR="00B96433" w:rsidRPr="00B96433">
                                      <w:rPr>
                                        <w:rFonts w:ascii="Arial" w:hAnsi="Arial" w:cs="Arial"/>
                                        <w:b/>
                                        <w:color w:val="4472C4" w:themeColor="accent1"/>
                                        <w:sz w:val="28"/>
                                        <w:szCs w:val="28"/>
                                        <w:lang w:val="sr-Latn-ME"/>
                                      </w:rPr>
                                      <w:t>utor</w:t>
                                    </w:r>
                                    <w:r w:rsidR="00E33CE3">
                                      <w:rPr>
                                        <w:rFonts w:ascii="Arial" w:hAnsi="Arial" w:cs="Arial"/>
                                        <w:b/>
                                        <w:color w:val="4472C4" w:themeColor="accent1"/>
                                        <w:sz w:val="28"/>
                                        <w:szCs w:val="28"/>
                                        <w:lang w:val="sr-Latn-ME"/>
                                      </w:rPr>
                                      <w:t>ka</w:t>
                                    </w:r>
                                    <w:r w:rsidR="00B96433" w:rsidRPr="00B96433">
                                      <w:rPr>
                                        <w:rFonts w:ascii="Arial" w:hAnsi="Arial" w:cs="Arial"/>
                                        <w:b/>
                                        <w:color w:val="4472C4" w:themeColor="accent1"/>
                                        <w:sz w:val="28"/>
                                        <w:szCs w:val="28"/>
                                        <w:lang w:val="sr-Latn-ME"/>
                                      </w:rPr>
                                      <w:t>:</w:t>
                                    </w:r>
                                    <w:r w:rsidR="00B96433">
                                      <w:rPr>
                                        <w:rFonts w:ascii="Arial" w:hAnsi="Arial" w:cs="Arial"/>
                                        <w:b/>
                                        <w:color w:val="4472C4" w:themeColor="accent1"/>
                                        <w:sz w:val="28"/>
                                        <w:szCs w:val="28"/>
                                        <w:lang w:val="sr-Latn-ME"/>
                                      </w:rPr>
                                      <w:t xml:space="preserve"> </w:t>
                                    </w:r>
                                    <w:r w:rsidR="008D6EBB" w:rsidRPr="00B96433">
                                      <w:rPr>
                                        <w:rFonts w:ascii="Arial" w:hAnsi="Arial" w:cs="Arial"/>
                                        <w:b/>
                                        <w:caps/>
                                        <w:color w:val="4472C4" w:themeColor="accent1"/>
                                        <w:sz w:val="28"/>
                                        <w:szCs w:val="28"/>
                                        <w:lang w:val="sr-Latn-ME"/>
                                      </w:rPr>
                                      <w:t>M</w:t>
                                    </w:r>
                                    <w:r w:rsidR="004104BD" w:rsidRPr="00B96433">
                                      <w:rPr>
                                        <w:rFonts w:ascii="Arial" w:hAnsi="Arial" w:cs="Arial"/>
                                        <w:b/>
                                        <w:color w:val="4472C4" w:themeColor="accent1"/>
                                        <w:sz w:val="28"/>
                                        <w:szCs w:val="28"/>
                                        <w:lang w:val="sr-Latn-ME"/>
                                      </w:rPr>
                                      <w:t xml:space="preserve">ilena </w:t>
                                    </w:r>
                                    <w:r w:rsidR="008D6EBB" w:rsidRPr="00B96433">
                                      <w:rPr>
                                        <w:rFonts w:ascii="Arial" w:hAnsi="Arial" w:cs="Arial"/>
                                        <w:b/>
                                        <w:caps/>
                                        <w:color w:val="4472C4" w:themeColor="accent1"/>
                                        <w:sz w:val="28"/>
                                        <w:szCs w:val="28"/>
                                        <w:lang w:val="sr-Latn-ME"/>
                                      </w:rPr>
                                      <w:t>b</w:t>
                                    </w:r>
                                    <w:r w:rsidR="004104BD" w:rsidRPr="00B96433">
                                      <w:rPr>
                                        <w:rFonts w:ascii="Arial" w:hAnsi="Arial" w:cs="Arial"/>
                                        <w:b/>
                                        <w:color w:val="4472C4" w:themeColor="accent1"/>
                                        <w:sz w:val="28"/>
                                        <w:szCs w:val="28"/>
                                        <w:lang w:val="sr-Latn-ME"/>
                                      </w:rPr>
                                      <w:t>ožović</w:t>
                                    </w:r>
                                  </w:sdtContent>
                                </w:sdt>
                              </w:p>
                              <w:p w14:paraId="29179059" w14:textId="77777777" w:rsidR="008D6EBB" w:rsidRPr="00416D2A" w:rsidRDefault="00513453">
                                <w:pPr>
                                  <w:pStyle w:val="NoSpacing"/>
                                  <w:jc w:val="center"/>
                                  <w:rPr>
                                    <w:b/>
                                    <w:color w:val="0070C0"/>
                                  </w:rPr>
                                </w:pPr>
                                <w:sdt>
                                  <w:sdtPr>
                                    <w:rPr>
                                      <w:b/>
                                      <w:color w:val="0070C0"/>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8D6EBB" w:rsidRPr="00416D2A">
                                      <w:rPr>
                                        <w:b/>
                                        <w:color w:val="0070C0"/>
                                      </w:rPr>
                                      <w:t xml:space="preserve">     </w:t>
                                    </w:r>
                                  </w:sdtContent>
                                </w:sdt>
                              </w:p>
                              <w:sdt>
                                <w:sdtPr>
                                  <w:rPr>
                                    <w:rFonts w:ascii="Arial" w:hAnsi="Arial" w:cs="Arial"/>
                                    <w:b/>
                                    <w:color w:val="4472C4" w:themeColor="accent1"/>
                                    <w:sz w:val="24"/>
                                    <w:szCs w:val="24"/>
                                    <w:lang w:val="sr-Latn-ME"/>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8097396" w14:textId="77777777" w:rsidR="00B96433" w:rsidRPr="00416D2A" w:rsidRDefault="00B96433" w:rsidP="00B96433">
                                    <w:pPr>
                                      <w:jc w:val="center"/>
                                      <w:rPr>
                                        <w:rFonts w:ascii="Arial" w:hAnsi="Arial" w:cs="Arial"/>
                                        <w:b/>
                                        <w:color w:val="4472C4" w:themeColor="accent1"/>
                                        <w:sz w:val="24"/>
                                        <w:szCs w:val="24"/>
                                        <w:lang w:val="sr-Latn-ME"/>
                                      </w:rPr>
                                    </w:pPr>
                                    <w:r w:rsidRPr="00416D2A">
                                      <w:rPr>
                                        <w:rFonts w:ascii="Arial" w:hAnsi="Arial" w:cs="Arial"/>
                                        <w:b/>
                                        <w:color w:val="4472C4" w:themeColor="accent1"/>
                                        <w:sz w:val="24"/>
                                        <w:szCs w:val="24"/>
                                        <w:lang w:val="sr-Latn-ME"/>
                                      </w:rPr>
                                      <w:t>Februar, 2026. godine</w:t>
                                    </w:r>
                                  </w:p>
                                </w:sdtContent>
                              </w:sdt>
                              <w:p w14:paraId="6DA3FF61" w14:textId="77777777" w:rsidR="00476D2E" w:rsidRDefault="00476D2E"/>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4E71DB0A" id="_x0000_t202" coordsize="21600,21600" o:spt="202" path="m,l,21600r21600,l21600,xe">
                    <v:stroke joinstyle="miter"/>
                    <v:path gradientshapeok="t" o:connecttype="rect"/>
                  </v:shapetype>
                  <v:shape id="Text Box 142" o:spid="_x0000_s1026" type="#_x0000_t202" style="position:absolute;margin-left:464.8pt;margin-top:583.5pt;width:516pt;height:150.9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" filled="f" stroked="f" strokeweight=".5pt">
                    <v:textbox inset="0,0,0,0">
                      <w:txbxContent>
                        <w:p w14:paraId="23665D57" w14:textId="77777777" w:rsidR="008D6EBB" w:rsidRPr="00B96433" w:rsidRDefault="005E13B8" w:rsidP="00B96433">
                          <w:pPr>
                            <w:pStyle w:val="NoSpacing"/>
                            <w:rPr>
                              <w:rFonts w:ascii="Arial" w:hAnsi="Arial" w:cs="Arial"/>
                              <w:b/>
                              <w:color w:val="4472C4" w:themeColor="accent1"/>
                              <w:sz w:val="28"/>
                              <w:szCs w:val="28"/>
                              <w:lang w:val="sr-Latn-ME"/>
                            </w:rPr>
                          </w:pPr>
                          <w:sdt>
                            <w:sdtPr>
                              <w:rPr>
                                <w:rFonts w:ascii="Arial" w:hAnsi="Arial" w:cs="Arial"/>
                                <w:b/>
                                <w:caps/>
                                <w:color w:val="4472C4" w:themeColor="accent1"/>
                                <w:sz w:val="28"/>
                                <w:szCs w:val="28"/>
                                <w:lang w:val="sr-Latn-ME"/>
                              </w:rPr>
                              <w:alias w:val="Company"/>
                              <w:tag w:val=""/>
                              <w:id w:val="1390145197"/>
                              <w:dataBinding w:prefixMappings="xmlns:ns0='http://schemas.openxmlformats.org/officeDocument/2006/extended-properties' " w:xpath="/ns0:Properties[1]/ns0:Company[1]" w:storeItemID="{6668398D-A668-4E3E-A5EB-62B293D839F1}"/>
                              <w:text/>
                            </w:sdtPr>
                            <w:sdtEndPr/>
                            <w:sdtContent>
                              <w:r w:rsidR="00B96433" w:rsidRPr="00B96433">
                                <w:rPr>
                                  <w:rFonts w:ascii="Arial" w:hAnsi="Arial" w:cs="Arial"/>
                                  <w:b/>
                                  <w:caps/>
                                  <w:color w:val="4472C4" w:themeColor="accent1"/>
                                  <w:sz w:val="28"/>
                                  <w:szCs w:val="28"/>
                                  <w:lang w:val="sr-Latn-ME"/>
                                </w:rPr>
                                <w:t>A</w:t>
                              </w:r>
                              <w:r w:rsidR="00B96433" w:rsidRPr="00B96433">
                                <w:rPr>
                                  <w:rFonts w:ascii="Arial" w:hAnsi="Arial" w:cs="Arial"/>
                                  <w:b/>
                                  <w:color w:val="4472C4" w:themeColor="accent1"/>
                                  <w:sz w:val="28"/>
                                  <w:szCs w:val="28"/>
                                  <w:lang w:val="sr-Latn-ME"/>
                                </w:rPr>
                                <w:t>utor</w:t>
                              </w:r>
                              <w:r w:rsidR="00E33CE3">
                                <w:rPr>
                                  <w:rFonts w:ascii="Arial" w:hAnsi="Arial" w:cs="Arial"/>
                                  <w:b/>
                                  <w:color w:val="4472C4" w:themeColor="accent1"/>
                                  <w:sz w:val="28"/>
                                  <w:szCs w:val="28"/>
                                  <w:lang w:val="sr-Latn-ME"/>
                                </w:rPr>
                                <w:t>ka</w:t>
                              </w:r>
                              <w:r w:rsidR="00B96433" w:rsidRPr="00B96433">
                                <w:rPr>
                                  <w:rFonts w:ascii="Arial" w:hAnsi="Arial" w:cs="Arial"/>
                                  <w:b/>
                                  <w:color w:val="4472C4" w:themeColor="accent1"/>
                                  <w:sz w:val="28"/>
                                  <w:szCs w:val="28"/>
                                  <w:lang w:val="sr-Latn-ME"/>
                                </w:rPr>
                                <w:t>:</w:t>
                              </w:r>
                              <w:r w:rsidR="00B96433">
                                <w:rPr>
                                  <w:rFonts w:ascii="Arial" w:hAnsi="Arial" w:cs="Arial"/>
                                  <w:b/>
                                  <w:color w:val="4472C4" w:themeColor="accent1"/>
                                  <w:sz w:val="28"/>
                                  <w:szCs w:val="28"/>
                                  <w:lang w:val="sr-Latn-ME"/>
                                </w:rPr>
                                <w:t xml:space="preserve"> </w:t>
                              </w:r>
                              <w:r w:rsidR="008D6EBB" w:rsidRPr="00B96433">
                                <w:rPr>
                                  <w:rFonts w:ascii="Arial" w:hAnsi="Arial" w:cs="Arial"/>
                                  <w:b/>
                                  <w:caps/>
                                  <w:color w:val="4472C4" w:themeColor="accent1"/>
                                  <w:sz w:val="28"/>
                                  <w:szCs w:val="28"/>
                                  <w:lang w:val="sr-Latn-ME"/>
                                </w:rPr>
                                <w:t>M</w:t>
                              </w:r>
                              <w:r w:rsidR="004104BD" w:rsidRPr="00B96433">
                                <w:rPr>
                                  <w:rFonts w:ascii="Arial" w:hAnsi="Arial" w:cs="Arial"/>
                                  <w:b/>
                                  <w:color w:val="4472C4" w:themeColor="accent1"/>
                                  <w:sz w:val="28"/>
                                  <w:szCs w:val="28"/>
                                  <w:lang w:val="sr-Latn-ME"/>
                                </w:rPr>
                                <w:t xml:space="preserve">ilena </w:t>
                              </w:r>
                              <w:r w:rsidR="008D6EBB" w:rsidRPr="00B96433">
                                <w:rPr>
                                  <w:rFonts w:ascii="Arial" w:hAnsi="Arial" w:cs="Arial"/>
                                  <w:b/>
                                  <w:caps/>
                                  <w:color w:val="4472C4" w:themeColor="accent1"/>
                                  <w:sz w:val="28"/>
                                  <w:szCs w:val="28"/>
                                  <w:lang w:val="sr-Latn-ME"/>
                                </w:rPr>
                                <w:t>b</w:t>
                              </w:r>
                              <w:r w:rsidR="004104BD" w:rsidRPr="00B96433">
                                <w:rPr>
                                  <w:rFonts w:ascii="Arial" w:hAnsi="Arial" w:cs="Arial"/>
                                  <w:b/>
                                  <w:color w:val="4472C4" w:themeColor="accent1"/>
                                  <w:sz w:val="28"/>
                                  <w:szCs w:val="28"/>
                                  <w:lang w:val="sr-Latn-ME"/>
                                </w:rPr>
                                <w:t>ožović</w:t>
                              </w:r>
                            </w:sdtContent>
                          </w:sdt>
                        </w:p>
                        <w:p w14:paraId="29179059" w14:textId="77777777" w:rsidR="008D6EBB" w:rsidRPr="00416D2A" w:rsidRDefault="005E13B8">
                          <w:pPr>
                            <w:pStyle w:val="NoSpacing"/>
                            <w:jc w:val="center"/>
                            <w:rPr>
                              <w:b/>
                              <w:color w:val="0070C0"/>
                            </w:rPr>
                          </w:pPr>
                          <w:sdt>
                            <w:sdtPr>
                              <w:rPr>
                                <w:b/>
                                <w:color w:val="0070C0"/>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8D6EBB" w:rsidRPr="00416D2A">
                                <w:rPr>
                                  <w:b/>
                                  <w:color w:val="0070C0"/>
                                </w:rPr>
                                <w:t xml:space="preserve">     </w:t>
                              </w:r>
                            </w:sdtContent>
                          </w:sdt>
                        </w:p>
                        <w:sdt>
                          <w:sdtPr>
                            <w:rPr>
                              <w:rFonts w:ascii="Arial" w:hAnsi="Arial" w:cs="Arial"/>
                              <w:b/>
                              <w:color w:val="4472C4" w:themeColor="accent1"/>
                              <w:sz w:val="24"/>
                              <w:szCs w:val="24"/>
                              <w:lang w:val="sr-Latn-ME"/>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8097396" w14:textId="77777777" w:rsidR="00B96433" w:rsidRPr="00416D2A" w:rsidRDefault="00B96433" w:rsidP="00B96433">
                              <w:pPr>
                                <w:jc w:val="center"/>
                                <w:rPr>
                                  <w:rFonts w:ascii="Arial" w:hAnsi="Arial" w:cs="Arial"/>
                                  <w:b/>
                                  <w:color w:val="4472C4" w:themeColor="accent1"/>
                                  <w:sz w:val="24"/>
                                  <w:szCs w:val="24"/>
                                  <w:lang w:val="sr-Latn-ME"/>
                                </w:rPr>
                              </w:pPr>
                              <w:r w:rsidRPr="00416D2A">
                                <w:rPr>
                                  <w:rFonts w:ascii="Arial" w:hAnsi="Arial" w:cs="Arial"/>
                                  <w:b/>
                                  <w:color w:val="4472C4" w:themeColor="accent1"/>
                                  <w:sz w:val="24"/>
                                  <w:szCs w:val="24"/>
                                  <w:lang w:val="sr-Latn-ME"/>
                                </w:rPr>
                                <w:t>Februar, 2026. godine</w:t>
                              </w:r>
                            </w:p>
                          </w:sdtContent>
                        </w:sdt>
                        <w:p w14:paraId="6DA3FF61" w14:textId="77777777" w:rsidR="00476D2E" w:rsidRDefault="00476D2E"/>
                      </w:txbxContent>
                    </v:textbox>
                    <w10:wrap anchorx="margin" anchory="page"/>
                  </v:shape>
                </w:pict>
              </mc:Fallback>
            </mc:AlternateContent>
          </w:r>
          <w:r w:rsidR="008D6EBB">
            <w:rPr>
              <w:rFonts w:eastAsiaTheme="minorEastAsia"/>
              <w:caps/>
              <w:color w:val="5B9BD5" w:themeColor="accent5"/>
              <w:sz w:val="24"/>
              <w:szCs w:val="24"/>
            </w:rPr>
            <w:br w:type="page"/>
          </w:r>
        </w:p>
        <w:p w14:paraId="281B0983" w14:textId="77777777" w:rsidR="000307F5" w:rsidRPr="002940AA" w:rsidRDefault="000307F5" w:rsidP="000307F5">
          <w:pPr>
            <w:pStyle w:val="Heading1"/>
            <w:numPr>
              <w:ilvl w:val="0"/>
              <w:numId w:val="13"/>
            </w:numPr>
            <w:rPr>
              <w:rFonts w:ascii="Arial" w:hAnsi="Arial" w:cs="Arial"/>
              <w:b/>
              <w:color w:val="auto"/>
              <w:sz w:val="28"/>
              <w:szCs w:val="28"/>
              <w:lang w:val="sr-Latn-ME"/>
            </w:rPr>
          </w:pPr>
          <w:bookmarkStart w:id="1" w:name="_Toc221267370"/>
          <w:r w:rsidRPr="002940AA">
            <w:rPr>
              <w:rFonts w:ascii="Arial" w:hAnsi="Arial" w:cs="Arial"/>
              <w:b/>
              <w:color w:val="auto"/>
              <w:sz w:val="28"/>
              <w:szCs w:val="28"/>
              <w:lang w:val="sr-Latn-ME"/>
            </w:rPr>
            <w:lastRenderedPageBreak/>
            <w:t>SADRŽAJ</w:t>
          </w:r>
          <w:bookmarkEnd w:id="1"/>
        </w:p>
        <w:p w14:paraId="3048B232" w14:textId="77777777" w:rsidR="000307F5" w:rsidRDefault="000307F5" w:rsidP="000307F5">
          <w:pPr>
            <w:pStyle w:val="p936"/>
            <w:shd w:val="clear" w:color="auto" w:fill="D9D9D9" w:themeFill="background1" w:themeFillShade="D9"/>
            <w:spacing w:before="0" w:beforeAutospacing="0" w:after="0" w:afterAutospacing="0" w:line="276" w:lineRule="auto"/>
            <w:ind w:firstLine="720"/>
            <w:jc w:val="both"/>
            <w:rPr>
              <w:rFonts w:ascii="Arial" w:hAnsi="Arial" w:cs="Arial"/>
              <w:b/>
              <w:color w:val="000000"/>
              <w:sz w:val="28"/>
              <w:szCs w:val="28"/>
              <w:lang w:val="sr-Latn-ME"/>
            </w:rPr>
          </w:pPr>
        </w:p>
        <w:sdt>
          <w:sdtPr>
            <w:rPr>
              <w:rFonts w:asciiTheme="minorHAnsi" w:eastAsiaTheme="minorHAnsi" w:hAnsiTheme="minorHAnsi" w:cstheme="minorBidi"/>
              <w:color w:val="auto"/>
              <w:sz w:val="22"/>
              <w:szCs w:val="22"/>
            </w:rPr>
            <w:id w:val="1608468437"/>
            <w:docPartObj>
              <w:docPartGallery w:val="Table of Contents"/>
              <w:docPartUnique/>
            </w:docPartObj>
          </w:sdtPr>
          <w:sdtEndPr>
            <w:rPr>
              <w:b/>
              <w:bCs/>
              <w:noProof/>
            </w:rPr>
          </w:sdtEndPr>
          <w:sdtContent>
            <w:p w14:paraId="6FE8E634" w14:textId="77777777" w:rsidR="000307F5" w:rsidRDefault="000307F5" w:rsidP="000307F5">
              <w:pPr>
                <w:pStyle w:val="TOCHeading"/>
              </w:pPr>
            </w:p>
            <w:p w14:paraId="54D44204" w14:textId="4F1F0C5A" w:rsidR="000307F5" w:rsidRDefault="000307F5">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21267370" w:history="1">
                <w:r w:rsidRPr="00D96D42">
                  <w:rPr>
                    <w:rStyle w:val="Hyperlink"/>
                    <w:rFonts w:ascii="Arial" w:hAnsi="Arial" w:cs="Arial"/>
                    <w:b/>
                    <w:noProof/>
                    <w:lang w:val="sr-Latn-ME"/>
                  </w:rPr>
                  <w:t>1.</w:t>
                </w:r>
                <w:r>
                  <w:rPr>
                    <w:rFonts w:eastAsiaTheme="minorEastAsia"/>
                    <w:noProof/>
                  </w:rPr>
                  <w:tab/>
                </w:r>
                <w:r w:rsidRPr="00D96D42">
                  <w:rPr>
                    <w:rStyle w:val="Hyperlink"/>
                    <w:rFonts w:ascii="Arial" w:hAnsi="Arial" w:cs="Arial"/>
                    <w:b/>
                    <w:noProof/>
                    <w:lang w:val="sr-Latn-ME"/>
                  </w:rPr>
                  <w:t>SADRŽAJ</w:t>
                </w:r>
                <w:r>
                  <w:rPr>
                    <w:noProof/>
                    <w:webHidden/>
                  </w:rPr>
                  <w:tab/>
                </w:r>
                <w:r>
                  <w:rPr>
                    <w:noProof/>
                    <w:webHidden/>
                  </w:rPr>
                  <w:fldChar w:fldCharType="begin"/>
                </w:r>
                <w:r>
                  <w:rPr>
                    <w:noProof/>
                    <w:webHidden/>
                  </w:rPr>
                  <w:instrText xml:space="preserve"> PAGEREF _Toc221267370 \h </w:instrText>
                </w:r>
                <w:r>
                  <w:rPr>
                    <w:noProof/>
                    <w:webHidden/>
                  </w:rPr>
                </w:r>
                <w:r>
                  <w:rPr>
                    <w:noProof/>
                    <w:webHidden/>
                  </w:rPr>
                  <w:fldChar w:fldCharType="separate"/>
                </w:r>
                <w:r w:rsidR="0090687C">
                  <w:rPr>
                    <w:noProof/>
                    <w:webHidden/>
                  </w:rPr>
                  <w:t>1</w:t>
                </w:r>
                <w:r>
                  <w:rPr>
                    <w:noProof/>
                    <w:webHidden/>
                  </w:rPr>
                  <w:fldChar w:fldCharType="end"/>
                </w:r>
              </w:hyperlink>
            </w:p>
            <w:p w14:paraId="6DF5674C" w14:textId="22B3B5A9" w:rsidR="000307F5" w:rsidRDefault="00513453">
              <w:pPr>
                <w:pStyle w:val="TOC1"/>
                <w:tabs>
                  <w:tab w:val="left" w:pos="440"/>
                  <w:tab w:val="right" w:leader="dot" w:pos="9350"/>
                </w:tabs>
                <w:rPr>
                  <w:rFonts w:eastAsiaTheme="minorEastAsia"/>
                  <w:noProof/>
                </w:rPr>
              </w:pPr>
              <w:hyperlink w:anchor="_Toc221267371" w:history="1">
                <w:r w:rsidR="000307F5" w:rsidRPr="00D96D42">
                  <w:rPr>
                    <w:rStyle w:val="Hyperlink"/>
                    <w:rFonts w:ascii="Arial" w:hAnsi="Arial" w:cs="Arial"/>
                    <w:b/>
                    <w:noProof/>
                    <w:lang w:val="sr-Latn-ME"/>
                  </w:rPr>
                  <w:t>2.</w:t>
                </w:r>
                <w:r w:rsidR="000307F5">
                  <w:rPr>
                    <w:rFonts w:eastAsiaTheme="minorEastAsia"/>
                    <w:noProof/>
                  </w:rPr>
                  <w:tab/>
                </w:r>
                <w:r w:rsidR="000307F5" w:rsidRPr="00D96D42">
                  <w:rPr>
                    <w:rStyle w:val="Hyperlink"/>
                    <w:rFonts w:ascii="Arial" w:hAnsi="Arial" w:cs="Arial"/>
                    <w:b/>
                    <w:noProof/>
                    <w:lang w:val="sr-Latn-ME"/>
                  </w:rPr>
                  <w:t>UVOD</w:t>
                </w:r>
                <w:r w:rsidR="000307F5">
                  <w:rPr>
                    <w:noProof/>
                    <w:webHidden/>
                  </w:rPr>
                  <w:tab/>
                </w:r>
                <w:r w:rsidR="000307F5">
                  <w:rPr>
                    <w:noProof/>
                    <w:webHidden/>
                  </w:rPr>
                  <w:fldChar w:fldCharType="begin"/>
                </w:r>
                <w:r w:rsidR="000307F5">
                  <w:rPr>
                    <w:noProof/>
                    <w:webHidden/>
                  </w:rPr>
                  <w:instrText xml:space="preserve"> PAGEREF _Toc221267371 \h </w:instrText>
                </w:r>
                <w:r w:rsidR="000307F5">
                  <w:rPr>
                    <w:noProof/>
                    <w:webHidden/>
                  </w:rPr>
                </w:r>
                <w:r w:rsidR="000307F5">
                  <w:rPr>
                    <w:noProof/>
                    <w:webHidden/>
                  </w:rPr>
                  <w:fldChar w:fldCharType="separate"/>
                </w:r>
                <w:r w:rsidR="0090687C">
                  <w:rPr>
                    <w:noProof/>
                    <w:webHidden/>
                  </w:rPr>
                  <w:t>2</w:t>
                </w:r>
                <w:r w:rsidR="000307F5">
                  <w:rPr>
                    <w:noProof/>
                    <w:webHidden/>
                  </w:rPr>
                  <w:fldChar w:fldCharType="end"/>
                </w:r>
              </w:hyperlink>
            </w:p>
            <w:p w14:paraId="7A88B243" w14:textId="7E4C56E5" w:rsidR="000307F5" w:rsidRDefault="00513453">
              <w:pPr>
                <w:pStyle w:val="TOC1"/>
                <w:tabs>
                  <w:tab w:val="left" w:pos="440"/>
                  <w:tab w:val="right" w:leader="dot" w:pos="9350"/>
                </w:tabs>
                <w:rPr>
                  <w:rFonts w:eastAsiaTheme="minorEastAsia"/>
                  <w:noProof/>
                </w:rPr>
              </w:pPr>
              <w:hyperlink w:anchor="_Toc221267372" w:history="1">
                <w:r w:rsidR="000307F5" w:rsidRPr="00D96D42">
                  <w:rPr>
                    <w:rStyle w:val="Hyperlink"/>
                    <w:rFonts w:ascii="Arial" w:hAnsi="Arial" w:cs="Arial"/>
                    <w:b/>
                    <w:noProof/>
                    <w:lang w:val="sr-Latn-ME"/>
                  </w:rPr>
                  <w:t>3.</w:t>
                </w:r>
                <w:r w:rsidR="000307F5">
                  <w:rPr>
                    <w:rFonts w:eastAsiaTheme="minorEastAsia"/>
                    <w:noProof/>
                  </w:rPr>
                  <w:tab/>
                </w:r>
                <w:r w:rsidR="000307F5" w:rsidRPr="00D96D42">
                  <w:rPr>
                    <w:rStyle w:val="Hyperlink"/>
                    <w:rFonts w:ascii="Arial" w:hAnsi="Arial" w:cs="Arial"/>
                    <w:b/>
                    <w:noProof/>
                    <w:lang w:val="sr-Latn-ME"/>
                  </w:rPr>
                  <w:t>METODOLOGIJA</w:t>
                </w:r>
                <w:r w:rsidR="000307F5">
                  <w:rPr>
                    <w:noProof/>
                    <w:webHidden/>
                  </w:rPr>
                  <w:tab/>
                </w:r>
                <w:r w:rsidR="000307F5">
                  <w:rPr>
                    <w:noProof/>
                    <w:webHidden/>
                  </w:rPr>
                  <w:fldChar w:fldCharType="begin"/>
                </w:r>
                <w:r w:rsidR="000307F5">
                  <w:rPr>
                    <w:noProof/>
                    <w:webHidden/>
                  </w:rPr>
                  <w:instrText xml:space="preserve"> PAGEREF _Toc221267372 \h </w:instrText>
                </w:r>
                <w:r w:rsidR="000307F5">
                  <w:rPr>
                    <w:noProof/>
                    <w:webHidden/>
                  </w:rPr>
                </w:r>
                <w:r w:rsidR="000307F5">
                  <w:rPr>
                    <w:noProof/>
                    <w:webHidden/>
                  </w:rPr>
                  <w:fldChar w:fldCharType="separate"/>
                </w:r>
                <w:r w:rsidR="0090687C">
                  <w:rPr>
                    <w:noProof/>
                    <w:webHidden/>
                  </w:rPr>
                  <w:t>4</w:t>
                </w:r>
                <w:r w:rsidR="000307F5">
                  <w:rPr>
                    <w:noProof/>
                    <w:webHidden/>
                  </w:rPr>
                  <w:fldChar w:fldCharType="end"/>
                </w:r>
              </w:hyperlink>
            </w:p>
            <w:p w14:paraId="692BA4A8" w14:textId="06383B9D" w:rsidR="000307F5" w:rsidRDefault="00513453">
              <w:pPr>
                <w:pStyle w:val="TOC1"/>
                <w:tabs>
                  <w:tab w:val="left" w:pos="440"/>
                  <w:tab w:val="right" w:leader="dot" w:pos="9350"/>
                </w:tabs>
                <w:rPr>
                  <w:rFonts w:eastAsiaTheme="minorEastAsia"/>
                  <w:noProof/>
                </w:rPr>
              </w:pPr>
              <w:hyperlink w:anchor="_Toc221267373" w:history="1">
                <w:r w:rsidR="000307F5" w:rsidRPr="00D96D42">
                  <w:rPr>
                    <w:rStyle w:val="Hyperlink"/>
                    <w:rFonts w:ascii="Arial" w:hAnsi="Arial" w:cs="Arial"/>
                    <w:b/>
                    <w:noProof/>
                    <w:lang w:val="sr-Latn-ME"/>
                  </w:rPr>
                  <w:t>4.</w:t>
                </w:r>
                <w:r w:rsidR="000307F5">
                  <w:rPr>
                    <w:rFonts w:eastAsiaTheme="minorEastAsia"/>
                    <w:noProof/>
                  </w:rPr>
                  <w:tab/>
                </w:r>
                <w:r w:rsidR="000307F5" w:rsidRPr="00D96D42">
                  <w:rPr>
                    <w:rStyle w:val="Hyperlink"/>
                    <w:rFonts w:ascii="Arial" w:hAnsi="Arial" w:cs="Arial"/>
                    <w:b/>
                    <w:noProof/>
                    <w:lang w:val="sr-Latn-ME"/>
                  </w:rPr>
                  <w:t>TIMSKI SASTANACI I NJIHOV ZNAČAJ</w:t>
                </w:r>
                <w:r w:rsidR="000307F5">
                  <w:rPr>
                    <w:noProof/>
                    <w:webHidden/>
                  </w:rPr>
                  <w:tab/>
                </w:r>
                <w:r w:rsidR="000307F5">
                  <w:rPr>
                    <w:noProof/>
                    <w:webHidden/>
                  </w:rPr>
                  <w:fldChar w:fldCharType="begin"/>
                </w:r>
                <w:r w:rsidR="000307F5">
                  <w:rPr>
                    <w:noProof/>
                    <w:webHidden/>
                  </w:rPr>
                  <w:instrText xml:space="preserve"> PAGEREF _Toc221267373 \h </w:instrText>
                </w:r>
                <w:r w:rsidR="000307F5">
                  <w:rPr>
                    <w:noProof/>
                    <w:webHidden/>
                  </w:rPr>
                </w:r>
                <w:r w:rsidR="000307F5">
                  <w:rPr>
                    <w:noProof/>
                    <w:webHidden/>
                  </w:rPr>
                  <w:fldChar w:fldCharType="separate"/>
                </w:r>
                <w:r w:rsidR="0090687C">
                  <w:rPr>
                    <w:noProof/>
                    <w:webHidden/>
                  </w:rPr>
                  <w:t>6</w:t>
                </w:r>
                <w:r w:rsidR="000307F5">
                  <w:rPr>
                    <w:noProof/>
                    <w:webHidden/>
                  </w:rPr>
                  <w:fldChar w:fldCharType="end"/>
                </w:r>
              </w:hyperlink>
            </w:p>
            <w:p w14:paraId="4A58A5A9" w14:textId="7124C480" w:rsidR="000307F5" w:rsidRDefault="00513453">
              <w:pPr>
                <w:pStyle w:val="TOC1"/>
                <w:tabs>
                  <w:tab w:val="left" w:pos="440"/>
                  <w:tab w:val="right" w:leader="dot" w:pos="9350"/>
                </w:tabs>
                <w:rPr>
                  <w:rFonts w:eastAsiaTheme="minorEastAsia"/>
                  <w:noProof/>
                </w:rPr>
              </w:pPr>
              <w:hyperlink w:anchor="_Toc221267374" w:history="1">
                <w:r w:rsidR="000307F5" w:rsidRPr="00D96D42">
                  <w:rPr>
                    <w:rStyle w:val="Hyperlink"/>
                    <w:rFonts w:ascii="Arial" w:hAnsi="Arial" w:cs="Arial"/>
                    <w:b/>
                    <w:noProof/>
                    <w:lang w:val="sr-Latn-ME"/>
                  </w:rPr>
                  <w:t>5.</w:t>
                </w:r>
                <w:r w:rsidR="000307F5">
                  <w:rPr>
                    <w:rFonts w:eastAsiaTheme="minorEastAsia"/>
                    <w:noProof/>
                  </w:rPr>
                  <w:tab/>
                </w:r>
                <w:r w:rsidR="000307F5" w:rsidRPr="00D96D42">
                  <w:rPr>
                    <w:rStyle w:val="Hyperlink"/>
                    <w:rFonts w:ascii="Arial" w:hAnsi="Arial" w:cs="Arial"/>
                    <w:b/>
                    <w:noProof/>
                    <w:lang w:val="sr-Latn-ME"/>
                  </w:rPr>
                  <w:t>HOLISTIČKI PRISTUP FUNKCIONISANJA</w:t>
                </w:r>
                <w:r w:rsidR="000307F5">
                  <w:rPr>
                    <w:noProof/>
                    <w:webHidden/>
                  </w:rPr>
                  <w:tab/>
                </w:r>
                <w:r w:rsidR="00717CCC">
                  <w:rPr>
                    <w:noProof/>
                    <w:webHidden/>
                  </w:rPr>
                  <w:t>..</w:t>
                </w:r>
                <w:r w:rsidR="000307F5">
                  <w:rPr>
                    <w:noProof/>
                    <w:webHidden/>
                  </w:rPr>
                  <w:fldChar w:fldCharType="begin"/>
                </w:r>
                <w:r w:rsidR="000307F5">
                  <w:rPr>
                    <w:noProof/>
                    <w:webHidden/>
                  </w:rPr>
                  <w:instrText xml:space="preserve"> PAGEREF _Toc221267374 \h </w:instrText>
                </w:r>
                <w:r w:rsidR="000307F5">
                  <w:rPr>
                    <w:noProof/>
                    <w:webHidden/>
                  </w:rPr>
                </w:r>
                <w:r w:rsidR="000307F5">
                  <w:rPr>
                    <w:noProof/>
                    <w:webHidden/>
                  </w:rPr>
                  <w:fldChar w:fldCharType="separate"/>
                </w:r>
                <w:r w:rsidR="0090687C">
                  <w:rPr>
                    <w:noProof/>
                    <w:webHidden/>
                  </w:rPr>
                  <w:t>13</w:t>
                </w:r>
                <w:r w:rsidR="000307F5">
                  <w:rPr>
                    <w:noProof/>
                    <w:webHidden/>
                  </w:rPr>
                  <w:fldChar w:fldCharType="end"/>
                </w:r>
              </w:hyperlink>
            </w:p>
            <w:p w14:paraId="45D81C10" w14:textId="57762ECC" w:rsidR="000307F5" w:rsidRDefault="00513453" w:rsidP="00717CCC">
              <w:pPr>
                <w:pStyle w:val="TOC2"/>
                <w:tabs>
                  <w:tab w:val="left" w:pos="660"/>
                  <w:tab w:val="right" w:leader="dot" w:pos="9350"/>
                </w:tabs>
                <w:ind w:left="0"/>
                <w:rPr>
                  <w:rFonts w:eastAsiaTheme="minorEastAsia"/>
                  <w:noProof/>
                </w:rPr>
              </w:pPr>
              <w:hyperlink w:anchor="_Toc221267375" w:history="1">
                <w:r w:rsidR="000307F5" w:rsidRPr="00D96D42">
                  <w:rPr>
                    <w:rStyle w:val="Hyperlink"/>
                    <w:rFonts w:ascii="Arial" w:hAnsi="Arial" w:cs="Arial"/>
                    <w:b/>
                    <w:noProof/>
                  </w:rPr>
                  <w:t>6.</w:t>
                </w:r>
                <w:r w:rsidR="00717CCC">
                  <w:rPr>
                    <w:rFonts w:eastAsiaTheme="minorEastAsia"/>
                    <w:noProof/>
                  </w:rPr>
                  <w:t xml:space="preserve">      </w:t>
                </w:r>
                <w:r w:rsidR="000307F5" w:rsidRPr="00D96D42">
                  <w:rPr>
                    <w:rStyle w:val="Hyperlink"/>
                    <w:rFonts w:ascii="Arial" w:hAnsi="Arial" w:cs="Arial"/>
                    <w:b/>
                    <w:noProof/>
                  </w:rPr>
                  <w:t>IDENTIFIKOVANI IZAZOVI U PRAKSI I PREPORUKE ZA UNAPREĐENJE PRIMJENE KS</w:t>
                </w:r>
                <w:r w:rsidR="00717CCC">
                  <w:rPr>
                    <w:rStyle w:val="Hyperlink"/>
                    <w:rFonts w:ascii="Arial" w:hAnsi="Arial" w:cs="Arial"/>
                    <w:b/>
                    <w:noProof/>
                  </w:rPr>
                  <w:t>…….</w:t>
                </w:r>
                <w:r w:rsidR="000307F5">
                  <w:rPr>
                    <w:noProof/>
                    <w:webHidden/>
                  </w:rPr>
                  <w:tab/>
                </w:r>
                <w:r w:rsidR="000307F5">
                  <w:rPr>
                    <w:noProof/>
                    <w:webHidden/>
                  </w:rPr>
                  <w:fldChar w:fldCharType="begin"/>
                </w:r>
                <w:r w:rsidR="000307F5">
                  <w:rPr>
                    <w:noProof/>
                    <w:webHidden/>
                  </w:rPr>
                  <w:instrText xml:space="preserve"> PAGEREF _Toc221267375 \h </w:instrText>
                </w:r>
                <w:r w:rsidR="000307F5">
                  <w:rPr>
                    <w:noProof/>
                    <w:webHidden/>
                  </w:rPr>
                </w:r>
                <w:r w:rsidR="000307F5">
                  <w:rPr>
                    <w:noProof/>
                    <w:webHidden/>
                  </w:rPr>
                  <w:fldChar w:fldCharType="separate"/>
                </w:r>
                <w:r w:rsidR="0090687C">
                  <w:rPr>
                    <w:noProof/>
                    <w:webHidden/>
                  </w:rPr>
                  <w:t>15</w:t>
                </w:r>
                <w:r w:rsidR="000307F5">
                  <w:rPr>
                    <w:noProof/>
                    <w:webHidden/>
                  </w:rPr>
                  <w:fldChar w:fldCharType="end"/>
                </w:r>
              </w:hyperlink>
            </w:p>
            <w:p w14:paraId="0EB95939" w14:textId="5015DCE4" w:rsidR="000307F5" w:rsidRDefault="00513453" w:rsidP="00717CCC">
              <w:pPr>
                <w:pStyle w:val="TOC2"/>
                <w:tabs>
                  <w:tab w:val="right" w:leader="dot" w:pos="9350"/>
                </w:tabs>
                <w:ind w:left="0"/>
                <w:rPr>
                  <w:rFonts w:eastAsiaTheme="minorEastAsia"/>
                  <w:noProof/>
                </w:rPr>
              </w:pPr>
              <w:hyperlink w:anchor="_Toc221267376" w:history="1">
                <w:r w:rsidR="000307F5" w:rsidRPr="00D96D42">
                  <w:rPr>
                    <w:rStyle w:val="Hyperlink"/>
                    <w:rFonts w:ascii="Arial" w:hAnsi="Arial" w:cs="Arial"/>
                    <w:b/>
                    <w:noProof/>
                  </w:rPr>
                  <w:t xml:space="preserve">6.1 </w:t>
                </w:r>
                <w:r w:rsidR="00717CCC">
                  <w:rPr>
                    <w:rStyle w:val="Hyperlink"/>
                    <w:rFonts w:ascii="Arial" w:hAnsi="Arial" w:cs="Arial"/>
                    <w:b/>
                    <w:noProof/>
                  </w:rPr>
                  <w:t xml:space="preserve">  </w:t>
                </w:r>
                <w:r w:rsidR="000307F5" w:rsidRPr="00D96D42">
                  <w:rPr>
                    <w:rStyle w:val="Hyperlink"/>
                    <w:rFonts w:ascii="Arial" w:hAnsi="Arial" w:cs="Arial"/>
                    <w:b/>
                    <w:noProof/>
                  </w:rPr>
                  <w:t>ZAKLJUČCI</w:t>
                </w:r>
                <w:r w:rsidR="000307F5">
                  <w:rPr>
                    <w:noProof/>
                    <w:webHidden/>
                  </w:rPr>
                  <w:tab/>
                </w:r>
                <w:r w:rsidR="000307F5">
                  <w:rPr>
                    <w:noProof/>
                    <w:webHidden/>
                  </w:rPr>
                  <w:fldChar w:fldCharType="begin"/>
                </w:r>
                <w:r w:rsidR="000307F5">
                  <w:rPr>
                    <w:noProof/>
                    <w:webHidden/>
                  </w:rPr>
                  <w:instrText xml:space="preserve"> PAGEREF _Toc221267376 \h </w:instrText>
                </w:r>
                <w:r w:rsidR="000307F5">
                  <w:rPr>
                    <w:noProof/>
                    <w:webHidden/>
                  </w:rPr>
                </w:r>
                <w:r w:rsidR="000307F5">
                  <w:rPr>
                    <w:noProof/>
                    <w:webHidden/>
                  </w:rPr>
                  <w:fldChar w:fldCharType="separate"/>
                </w:r>
                <w:r w:rsidR="0090687C">
                  <w:rPr>
                    <w:noProof/>
                    <w:webHidden/>
                  </w:rPr>
                  <w:t>17</w:t>
                </w:r>
                <w:r w:rsidR="000307F5">
                  <w:rPr>
                    <w:noProof/>
                    <w:webHidden/>
                  </w:rPr>
                  <w:fldChar w:fldCharType="end"/>
                </w:r>
              </w:hyperlink>
            </w:p>
            <w:p w14:paraId="77A09727" w14:textId="24B78225" w:rsidR="000307F5" w:rsidRDefault="00513453">
              <w:pPr>
                <w:pStyle w:val="TOC1"/>
                <w:tabs>
                  <w:tab w:val="left" w:pos="440"/>
                  <w:tab w:val="right" w:leader="dot" w:pos="9350"/>
                </w:tabs>
                <w:rPr>
                  <w:rFonts w:eastAsiaTheme="minorEastAsia"/>
                  <w:noProof/>
                </w:rPr>
              </w:pPr>
              <w:hyperlink w:anchor="_Toc221267377" w:history="1">
                <w:r w:rsidR="000307F5" w:rsidRPr="00D96D42">
                  <w:rPr>
                    <w:rStyle w:val="Hyperlink"/>
                    <w:rFonts w:ascii="Arial" w:hAnsi="Arial" w:cs="Arial"/>
                    <w:b/>
                    <w:noProof/>
                    <w:lang w:val="sr-Latn-ME"/>
                  </w:rPr>
                  <w:t>7.</w:t>
                </w:r>
                <w:r w:rsidR="000307F5">
                  <w:rPr>
                    <w:rFonts w:eastAsiaTheme="minorEastAsia"/>
                    <w:noProof/>
                  </w:rPr>
                  <w:tab/>
                </w:r>
                <w:r w:rsidR="00717CCC">
                  <w:rPr>
                    <w:rFonts w:eastAsiaTheme="minorEastAsia"/>
                    <w:noProof/>
                  </w:rPr>
                  <w:t xml:space="preserve"> </w:t>
                </w:r>
                <w:r w:rsidR="000307F5" w:rsidRPr="00D96D42">
                  <w:rPr>
                    <w:rStyle w:val="Hyperlink"/>
                    <w:rFonts w:ascii="Arial" w:hAnsi="Arial" w:cs="Arial"/>
                    <w:b/>
                    <w:noProof/>
                    <w:lang w:val="sr-Latn-ME"/>
                  </w:rPr>
                  <w:t>LITERATURA</w:t>
                </w:r>
                <w:r w:rsidR="000307F5">
                  <w:rPr>
                    <w:noProof/>
                    <w:webHidden/>
                  </w:rPr>
                  <w:tab/>
                </w:r>
                <w:r w:rsidR="000307F5">
                  <w:rPr>
                    <w:noProof/>
                    <w:webHidden/>
                  </w:rPr>
                  <w:fldChar w:fldCharType="begin"/>
                </w:r>
                <w:r w:rsidR="000307F5">
                  <w:rPr>
                    <w:noProof/>
                    <w:webHidden/>
                  </w:rPr>
                  <w:instrText xml:space="preserve"> PAGEREF _Toc221267377 \h </w:instrText>
                </w:r>
                <w:r w:rsidR="000307F5">
                  <w:rPr>
                    <w:noProof/>
                    <w:webHidden/>
                  </w:rPr>
                </w:r>
                <w:r w:rsidR="000307F5">
                  <w:rPr>
                    <w:noProof/>
                    <w:webHidden/>
                  </w:rPr>
                  <w:fldChar w:fldCharType="separate"/>
                </w:r>
                <w:r w:rsidR="0090687C">
                  <w:rPr>
                    <w:noProof/>
                    <w:webHidden/>
                  </w:rPr>
                  <w:t>18</w:t>
                </w:r>
                <w:r w:rsidR="000307F5">
                  <w:rPr>
                    <w:noProof/>
                    <w:webHidden/>
                  </w:rPr>
                  <w:fldChar w:fldCharType="end"/>
                </w:r>
              </w:hyperlink>
            </w:p>
            <w:p w14:paraId="66D39CE4" w14:textId="77777777" w:rsidR="00280CD5" w:rsidRDefault="000307F5" w:rsidP="000307F5">
              <w:pPr>
                <w:rPr>
                  <w:rFonts w:ascii="Arial" w:eastAsiaTheme="minorEastAsia" w:hAnsi="Arial" w:cs="Arial"/>
                  <w:caps/>
                  <w:color w:val="5B9BD5" w:themeColor="accent5"/>
                  <w:sz w:val="24"/>
                  <w:szCs w:val="24"/>
                </w:rPr>
              </w:pPr>
              <w:r>
                <w:rPr>
                  <w:b/>
                  <w:bCs/>
                  <w:noProof/>
                </w:rPr>
                <w:fldChar w:fldCharType="end"/>
              </w:r>
            </w:p>
          </w:sdtContent>
        </w:sdt>
        <w:p w14:paraId="5F36BC0E" w14:textId="77777777" w:rsidR="000307F5" w:rsidRDefault="000307F5" w:rsidP="008D6EBB">
          <w:pPr>
            <w:rPr>
              <w:rFonts w:ascii="Arial" w:eastAsiaTheme="minorEastAsia" w:hAnsi="Arial" w:cs="Arial"/>
              <w:caps/>
              <w:color w:val="5B9BD5" w:themeColor="accent5"/>
              <w:sz w:val="24"/>
              <w:szCs w:val="24"/>
            </w:rPr>
          </w:pPr>
        </w:p>
        <w:p w14:paraId="51D94E22" w14:textId="77777777" w:rsidR="000307F5" w:rsidRDefault="000307F5" w:rsidP="008D6EBB">
          <w:pPr>
            <w:rPr>
              <w:rFonts w:ascii="Arial" w:eastAsiaTheme="minorEastAsia" w:hAnsi="Arial" w:cs="Arial"/>
              <w:caps/>
              <w:color w:val="5B9BD5" w:themeColor="accent5"/>
              <w:sz w:val="24"/>
              <w:szCs w:val="24"/>
            </w:rPr>
          </w:pPr>
        </w:p>
        <w:p w14:paraId="18976185" w14:textId="77777777" w:rsidR="000307F5" w:rsidRDefault="000307F5" w:rsidP="008D6EBB">
          <w:pPr>
            <w:rPr>
              <w:rFonts w:ascii="Arial" w:eastAsiaTheme="minorEastAsia" w:hAnsi="Arial" w:cs="Arial"/>
              <w:caps/>
              <w:color w:val="5B9BD5" w:themeColor="accent5"/>
              <w:sz w:val="24"/>
              <w:szCs w:val="24"/>
            </w:rPr>
          </w:pPr>
        </w:p>
        <w:p w14:paraId="0284E5C4" w14:textId="77777777" w:rsidR="000307F5" w:rsidRDefault="000307F5" w:rsidP="008D6EBB">
          <w:pPr>
            <w:rPr>
              <w:rFonts w:ascii="Arial" w:eastAsiaTheme="minorEastAsia" w:hAnsi="Arial" w:cs="Arial"/>
              <w:caps/>
              <w:color w:val="5B9BD5" w:themeColor="accent5"/>
              <w:sz w:val="24"/>
              <w:szCs w:val="24"/>
            </w:rPr>
          </w:pPr>
        </w:p>
        <w:p w14:paraId="3F6F3764" w14:textId="77777777" w:rsidR="000307F5" w:rsidRDefault="000307F5" w:rsidP="008D6EBB">
          <w:pPr>
            <w:rPr>
              <w:rFonts w:ascii="Arial" w:eastAsiaTheme="minorEastAsia" w:hAnsi="Arial" w:cs="Arial"/>
              <w:caps/>
              <w:color w:val="5B9BD5" w:themeColor="accent5"/>
              <w:sz w:val="24"/>
              <w:szCs w:val="24"/>
            </w:rPr>
          </w:pPr>
        </w:p>
        <w:p w14:paraId="28ACD119" w14:textId="77777777" w:rsidR="000307F5" w:rsidRDefault="000307F5" w:rsidP="008D6EBB">
          <w:pPr>
            <w:rPr>
              <w:rFonts w:ascii="Arial" w:eastAsiaTheme="minorEastAsia" w:hAnsi="Arial" w:cs="Arial"/>
              <w:caps/>
              <w:color w:val="5B9BD5" w:themeColor="accent5"/>
              <w:sz w:val="24"/>
              <w:szCs w:val="24"/>
            </w:rPr>
          </w:pPr>
        </w:p>
        <w:p w14:paraId="08DE676E" w14:textId="77777777" w:rsidR="000307F5" w:rsidRDefault="000307F5" w:rsidP="008D6EBB">
          <w:pPr>
            <w:rPr>
              <w:rFonts w:ascii="Arial" w:eastAsiaTheme="minorEastAsia" w:hAnsi="Arial" w:cs="Arial"/>
              <w:caps/>
              <w:color w:val="5B9BD5" w:themeColor="accent5"/>
              <w:sz w:val="24"/>
              <w:szCs w:val="24"/>
            </w:rPr>
          </w:pPr>
        </w:p>
        <w:p w14:paraId="5732950A" w14:textId="77777777" w:rsidR="000307F5" w:rsidRDefault="000307F5" w:rsidP="008D6EBB">
          <w:pPr>
            <w:rPr>
              <w:rFonts w:ascii="Arial" w:eastAsiaTheme="minorEastAsia" w:hAnsi="Arial" w:cs="Arial"/>
              <w:caps/>
              <w:color w:val="5B9BD5" w:themeColor="accent5"/>
              <w:sz w:val="24"/>
              <w:szCs w:val="24"/>
            </w:rPr>
          </w:pPr>
        </w:p>
        <w:p w14:paraId="4A8C95AC" w14:textId="77777777" w:rsidR="000307F5" w:rsidRDefault="000307F5" w:rsidP="008D6EBB">
          <w:pPr>
            <w:rPr>
              <w:rFonts w:ascii="Arial" w:eastAsiaTheme="minorEastAsia" w:hAnsi="Arial" w:cs="Arial"/>
              <w:caps/>
              <w:color w:val="5B9BD5" w:themeColor="accent5"/>
              <w:sz w:val="24"/>
              <w:szCs w:val="24"/>
            </w:rPr>
          </w:pPr>
        </w:p>
        <w:p w14:paraId="0E56B6B0" w14:textId="77777777" w:rsidR="000307F5" w:rsidRDefault="000307F5" w:rsidP="008D6EBB">
          <w:pPr>
            <w:rPr>
              <w:rFonts w:ascii="Arial" w:eastAsiaTheme="minorEastAsia" w:hAnsi="Arial" w:cs="Arial"/>
              <w:caps/>
              <w:color w:val="5B9BD5" w:themeColor="accent5"/>
              <w:sz w:val="24"/>
              <w:szCs w:val="24"/>
            </w:rPr>
          </w:pPr>
        </w:p>
        <w:p w14:paraId="2FAB3131" w14:textId="77777777" w:rsidR="000307F5" w:rsidRDefault="000307F5" w:rsidP="008D6EBB">
          <w:pPr>
            <w:rPr>
              <w:rFonts w:ascii="Arial" w:eastAsiaTheme="minorEastAsia" w:hAnsi="Arial" w:cs="Arial"/>
              <w:caps/>
              <w:color w:val="5B9BD5" w:themeColor="accent5"/>
              <w:sz w:val="24"/>
              <w:szCs w:val="24"/>
            </w:rPr>
          </w:pPr>
        </w:p>
        <w:p w14:paraId="558AE191" w14:textId="77777777" w:rsidR="000307F5" w:rsidRDefault="000307F5" w:rsidP="008D6EBB">
          <w:pPr>
            <w:rPr>
              <w:rFonts w:ascii="Arial" w:eastAsiaTheme="minorEastAsia" w:hAnsi="Arial" w:cs="Arial"/>
              <w:caps/>
              <w:color w:val="5B9BD5" w:themeColor="accent5"/>
              <w:sz w:val="24"/>
              <w:szCs w:val="24"/>
            </w:rPr>
          </w:pPr>
        </w:p>
        <w:p w14:paraId="4BFC5D6E" w14:textId="77777777" w:rsidR="000307F5" w:rsidRDefault="000307F5" w:rsidP="008D6EBB">
          <w:pPr>
            <w:rPr>
              <w:rFonts w:ascii="Arial" w:eastAsiaTheme="minorEastAsia" w:hAnsi="Arial" w:cs="Arial"/>
              <w:caps/>
              <w:color w:val="5B9BD5" w:themeColor="accent5"/>
              <w:sz w:val="24"/>
              <w:szCs w:val="24"/>
            </w:rPr>
          </w:pPr>
        </w:p>
        <w:p w14:paraId="2B991210" w14:textId="77777777" w:rsidR="000307F5" w:rsidRDefault="000307F5" w:rsidP="008D6EBB">
          <w:pPr>
            <w:rPr>
              <w:rFonts w:ascii="Arial" w:eastAsiaTheme="minorEastAsia" w:hAnsi="Arial" w:cs="Arial"/>
              <w:caps/>
              <w:color w:val="5B9BD5" w:themeColor="accent5"/>
              <w:sz w:val="24"/>
              <w:szCs w:val="24"/>
            </w:rPr>
          </w:pPr>
        </w:p>
        <w:p w14:paraId="2A56C622" w14:textId="77777777" w:rsidR="000307F5" w:rsidRDefault="000307F5" w:rsidP="008D6EBB">
          <w:pPr>
            <w:rPr>
              <w:rFonts w:ascii="Arial" w:eastAsiaTheme="minorEastAsia" w:hAnsi="Arial" w:cs="Arial"/>
              <w:caps/>
              <w:color w:val="5B9BD5" w:themeColor="accent5"/>
              <w:sz w:val="24"/>
              <w:szCs w:val="24"/>
            </w:rPr>
          </w:pPr>
        </w:p>
        <w:p w14:paraId="5DFBC36B" w14:textId="77777777" w:rsidR="004918D3" w:rsidRPr="00280CD5" w:rsidRDefault="00513453" w:rsidP="008D6EBB">
          <w:pPr>
            <w:rPr>
              <w:rFonts w:ascii="Arial" w:eastAsiaTheme="minorEastAsia" w:hAnsi="Arial" w:cs="Arial"/>
              <w:caps/>
              <w:color w:val="5B9BD5" w:themeColor="accent5"/>
              <w:sz w:val="24"/>
              <w:szCs w:val="24"/>
            </w:rPr>
          </w:pPr>
        </w:p>
      </w:sdtContent>
    </w:sdt>
    <w:p w14:paraId="1E84BB23" w14:textId="77777777" w:rsidR="00280CD5" w:rsidRPr="00280CD5" w:rsidRDefault="00A448D9" w:rsidP="00280CD5">
      <w:pPr>
        <w:pStyle w:val="Heading1"/>
        <w:numPr>
          <w:ilvl w:val="0"/>
          <w:numId w:val="13"/>
        </w:numPr>
        <w:rPr>
          <w:rFonts w:ascii="Arial" w:hAnsi="Arial" w:cs="Arial"/>
          <w:b/>
          <w:color w:val="auto"/>
          <w:sz w:val="28"/>
          <w:szCs w:val="28"/>
          <w:lang w:val="sr-Latn-ME"/>
        </w:rPr>
      </w:pPr>
      <w:bookmarkStart w:id="2" w:name="_Toc221267371"/>
      <w:r w:rsidRPr="00280CD5">
        <w:rPr>
          <w:rFonts w:ascii="Arial" w:hAnsi="Arial" w:cs="Arial"/>
          <w:b/>
          <w:color w:val="auto"/>
          <w:sz w:val="28"/>
          <w:szCs w:val="28"/>
          <w:lang w:val="sr-Latn-ME"/>
        </w:rPr>
        <w:lastRenderedPageBreak/>
        <w:t>UVOD</w:t>
      </w:r>
      <w:bookmarkEnd w:id="2"/>
    </w:p>
    <w:p w14:paraId="650BEA54" w14:textId="77777777" w:rsidR="00D94D6C" w:rsidRDefault="00D94D6C" w:rsidP="00B53D1F">
      <w:pPr>
        <w:jc w:val="both"/>
      </w:pPr>
    </w:p>
    <w:p w14:paraId="152996B3" w14:textId="77777777" w:rsidR="00D94D6C" w:rsidRPr="00531A93" w:rsidRDefault="00D94D6C" w:rsidP="0098316B">
      <w:pPr>
        <w:spacing w:line="276" w:lineRule="auto"/>
        <w:jc w:val="both"/>
        <w:rPr>
          <w:rFonts w:ascii="Times New Roman" w:hAnsi="Times New Roman" w:cs="Times New Roman"/>
          <w:sz w:val="24"/>
          <w:szCs w:val="24"/>
          <w:lang w:val="sr-Latn-ME"/>
        </w:rPr>
      </w:pPr>
    </w:p>
    <w:p w14:paraId="77870001" w14:textId="77777777" w:rsidR="0011007E" w:rsidRPr="00C4029B" w:rsidRDefault="00F5539A"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r w:rsidRPr="00C4029B">
        <w:rPr>
          <w:rFonts w:ascii="Arial" w:hAnsi="Arial" w:cs="Arial"/>
          <w:color w:val="000000"/>
          <w:lang w:val="sr-Latn-ME"/>
        </w:rPr>
        <w:t xml:space="preserve">Zavod </w:t>
      </w:r>
      <w:r w:rsidR="00531A93" w:rsidRPr="00C4029B">
        <w:rPr>
          <w:rFonts w:ascii="Arial" w:hAnsi="Arial" w:cs="Arial"/>
          <w:color w:val="000000"/>
          <w:lang w:val="sr-Latn-ME"/>
        </w:rPr>
        <w:t>za socijalnu</w:t>
      </w:r>
      <w:r w:rsidRPr="00C4029B">
        <w:rPr>
          <w:rFonts w:ascii="Arial" w:hAnsi="Arial" w:cs="Arial"/>
          <w:color w:val="000000"/>
          <w:lang w:val="sr-Latn-ME"/>
        </w:rPr>
        <w:t xml:space="preserve"> i dječju zaštitu u skladu sa Zakonom </w:t>
      </w:r>
      <w:r w:rsidR="00DD7CB3" w:rsidRPr="00C4029B">
        <w:rPr>
          <w:rFonts w:ascii="Arial" w:hAnsi="Arial" w:cs="Arial"/>
          <w:color w:val="000000"/>
          <w:lang w:val="sr-Latn-ME"/>
        </w:rPr>
        <w:t>o</w:t>
      </w:r>
      <w:r w:rsidRPr="00C4029B">
        <w:rPr>
          <w:rFonts w:ascii="Arial" w:hAnsi="Arial" w:cs="Arial"/>
          <w:color w:val="000000"/>
          <w:lang w:val="sr-Latn-ME"/>
        </w:rPr>
        <w:t xml:space="preserve"> socijaln</w:t>
      </w:r>
      <w:r w:rsidR="00531A93" w:rsidRPr="00C4029B">
        <w:rPr>
          <w:rFonts w:ascii="Arial" w:hAnsi="Arial" w:cs="Arial"/>
          <w:color w:val="000000"/>
          <w:lang w:val="sr-Latn-ME"/>
        </w:rPr>
        <w:t>oj</w:t>
      </w:r>
      <w:r w:rsidRPr="00C4029B">
        <w:rPr>
          <w:rFonts w:ascii="Arial" w:hAnsi="Arial" w:cs="Arial"/>
          <w:color w:val="000000"/>
          <w:lang w:val="sr-Latn-ME"/>
        </w:rPr>
        <w:t xml:space="preserve"> i dječj</w:t>
      </w:r>
      <w:r w:rsidR="00531A93" w:rsidRPr="00C4029B">
        <w:rPr>
          <w:rFonts w:ascii="Arial" w:hAnsi="Arial" w:cs="Arial"/>
          <w:color w:val="000000"/>
          <w:lang w:val="sr-Latn-ME"/>
        </w:rPr>
        <w:t>oj</w:t>
      </w:r>
      <w:r w:rsidRPr="00C4029B">
        <w:rPr>
          <w:rFonts w:ascii="Arial" w:hAnsi="Arial" w:cs="Arial"/>
          <w:color w:val="000000"/>
          <w:lang w:val="sr-Latn-ME"/>
        </w:rPr>
        <w:t xml:space="preserve"> zaštit</w:t>
      </w:r>
      <w:r w:rsidR="00531A93" w:rsidRPr="00C4029B">
        <w:rPr>
          <w:rFonts w:ascii="Arial" w:hAnsi="Arial" w:cs="Arial"/>
          <w:color w:val="000000"/>
          <w:lang w:val="sr-Latn-ME"/>
        </w:rPr>
        <w:t>i u kontinuitetu</w:t>
      </w:r>
      <w:r w:rsidR="00583E98" w:rsidRPr="00C4029B">
        <w:rPr>
          <w:rFonts w:ascii="Arial" w:hAnsi="Arial" w:cs="Arial"/>
          <w:color w:val="000000"/>
          <w:lang w:val="sr-Latn-ME"/>
        </w:rPr>
        <w:t xml:space="preserve"> </w:t>
      </w:r>
      <w:r w:rsidR="001F2442" w:rsidRPr="00C4029B">
        <w:rPr>
          <w:rFonts w:ascii="Arial" w:hAnsi="Arial" w:cs="Arial"/>
          <w:color w:val="000000"/>
          <w:lang w:val="sr-Latn-ME"/>
        </w:rPr>
        <w:t>pruža stručnu podršku</w:t>
      </w:r>
      <w:r w:rsidR="00AE22E2" w:rsidRPr="00C4029B">
        <w:rPr>
          <w:rFonts w:ascii="Arial" w:hAnsi="Arial" w:cs="Arial"/>
          <w:color w:val="000000"/>
          <w:lang w:val="sr-Latn-ME"/>
        </w:rPr>
        <w:t xml:space="preserve"> </w:t>
      </w:r>
      <w:r w:rsidR="0098316B" w:rsidRPr="00C4029B">
        <w:rPr>
          <w:rFonts w:ascii="Arial" w:hAnsi="Arial" w:cs="Arial"/>
          <w:color w:val="000000"/>
          <w:lang w:val="sr-Latn-ME"/>
        </w:rPr>
        <w:t>cent</w:t>
      </w:r>
      <w:r w:rsidR="00115970" w:rsidRPr="00C4029B">
        <w:rPr>
          <w:rFonts w:ascii="Arial" w:hAnsi="Arial" w:cs="Arial"/>
          <w:color w:val="000000"/>
          <w:lang w:val="sr-Latn-ME"/>
        </w:rPr>
        <w:t>rima</w:t>
      </w:r>
      <w:r w:rsidR="0098316B" w:rsidRPr="00C4029B">
        <w:rPr>
          <w:rFonts w:ascii="Arial" w:hAnsi="Arial" w:cs="Arial"/>
          <w:color w:val="000000"/>
          <w:lang w:val="sr-Latn-ME"/>
        </w:rPr>
        <w:t xml:space="preserve"> za socijalni rad i pružaocima usluga</w:t>
      </w:r>
      <w:r w:rsidR="00115970" w:rsidRPr="00C4029B">
        <w:rPr>
          <w:rFonts w:ascii="Arial" w:hAnsi="Arial" w:cs="Arial"/>
          <w:color w:val="000000"/>
          <w:lang w:val="sr-Latn-ME"/>
        </w:rPr>
        <w:t>,</w:t>
      </w:r>
      <w:r w:rsidR="0098316B" w:rsidRPr="00C4029B">
        <w:rPr>
          <w:rFonts w:ascii="Arial" w:hAnsi="Arial" w:cs="Arial"/>
          <w:color w:val="000000"/>
          <w:lang w:val="sr-Latn-ME"/>
        </w:rPr>
        <w:t xml:space="preserve"> u cilju </w:t>
      </w:r>
      <w:r w:rsidR="001F2442" w:rsidRPr="00C4029B">
        <w:rPr>
          <w:rFonts w:ascii="Arial" w:hAnsi="Arial" w:cs="Arial"/>
          <w:color w:val="000000"/>
          <w:lang w:val="sr-Latn-ME"/>
        </w:rPr>
        <w:t>unaprjeđenja stručnog rada i usluga socijalne i dječje zaštite</w:t>
      </w:r>
      <w:r w:rsidR="0098316B" w:rsidRPr="00C4029B">
        <w:rPr>
          <w:rFonts w:ascii="Arial" w:hAnsi="Arial" w:cs="Arial"/>
          <w:color w:val="000000"/>
          <w:lang w:val="sr-Latn-ME"/>
        </w:rPr>
        <w:t>.</w:t>
      </w:r>
      <w:r w:rsidR="007A588B" w:rsidRPr="00C4029B">
        <w:rPr>
          <w:rFonts w:ascii="Arial" w:hAnsi="Arial" w:cs="Arial"/>
          <w:color w:val="000000"/>
          <w:lang w:val="sr-Latn-ME"/>
        </w:rPr>
        <w:t xml:space="preserve"> </w:t>
      </w:r>
      <w:r w:rsidR="001277CD" w:rsidRPr="00C4029B">
        <w:rPr>
          <w:rFonts w:ascii="Arial" w:hAnsi="Arial" w:cs="Arial"/>
          <w:color w:val="000000"/>
          <w:lang w:val="sr-Latn-ME"/>
        </w:rPr>
        <w:t>U tom kontekstu, p</w:t>
      </w:r>
      <w:r w:rsidR="003D57E6" w:rsidRPr="00C4029B">
        <w:rPr>
          <w:rFonts w:ascii="Arial" w:hAnsi="Arial" w:cs="Arial"/>
          <w:color w:val="000000"/>
          <w:lang w:val="sr-Latn-ME"/>
        </w:rPr>
        <w:t xml:space="preserve">redstavnice Zavoda </w:t>
      </w:r>
      <w:r w:rsidR="00115970" w:rsidRPr="00C4029B">
        <w:rPr>
          <w:rFonts w:ascii="Arial" w:hAnsi="Arial" w:cs="Arial"/>
          <w:color w:val="000000"/>
          <w:lang w:val="sr-Latn-ME"/>
        </w:rPr>
        <w:t>stručnu podršku realizuju kroz učešće u konferencijama slučaja</w:t>
      </w:r>
      <w:r w:rsidR="00D2081B" w:rsidRPr="00C4029B">
        <w:rPr>
          <w:rFonts w:ascii="Arial" w:hAnsi="Arial" w:cs="Arial"/>
          <w:color w:val="000000"/>
          <w:lang w:val="sr-Latn-ME"/>
        </w:rPr>
        <w:t xml:space="preserve"> i putem supervizijskih konsultacija</w:t>
      </w:r>
      <w:r w:rsidR="00115970" w:rsidRPr="00C4029B">
        <w:rPr>
          <w:rFonts w:ascii="Arial" w:hAnsi="Arial" w:cs="Arial"/>
          <w:color w:val="000000"/>
          <w:lang w:val="sr-Latn-ME"/>
        </w:rPr>
        <w:t>, na zahtjev aktera sistema</w:t>
      </w:r>
      <w:r w:rsidR="00A13B11" w:rsidRPr="00C4029B">
        <w:rPr>
          <w:rFonts w:ascii="Arial" w:hAnsi="Arial" w:cs="Arial"/>
          <w:color w:val="000000"/>
          <w:lang w:val="sr-Latn-ME"/>
        </w:rPr>
        <w:t xml:space="preserve"> (pretežno CSR)</w:t>
      </w:r>
      <w:r w:rsidR="00115970" w:rsidRPr="00C4029B">
        <w:rPr>
          <w:rFonts w:ascii="Arial" w:hAnsi="Arial" w:cs="Arial"/>
          <w:color w:val="000000"/>
          <w:lang w:val="sr-Latn-ME"/>
        </w:rPr>
        <w:t xml:space="preserve"> kojima je ovaj vid saradnje </w:t>
      </w:r>
      <w:r w:rsidR="001277CD" w:rsidRPr="00C4029B">
        <w:rPr>
          <w:rFonts w:ascii="Arial" w:hAnsi="Arial" w:cs="Arial"/>
          <w:color w:val="000000"/>
          <w:lang w:val="sr-Latn-ME"/>
        </w:rPr>
        <w:t>i podrške neophodan.</w:t>
      </w:r>
      <w:r w:rsidR="007F1EE0" w:rsidRPr="00C4029B">
        <w:rPr>
          <w:rFonts w:ascii="Arial" w:hAnsi="Arial" w:cs="Arial"/>
          <w:color w:val="000000"/>
          <w:lang w:val="sr-Latn-ME"/>
        </w:rPr>
        <w:t xml:space="preserve"> S</w:t>
      </w:r>
      <w:r w:rsidR="0011007E" w:rsidRPr="00C4029B">
        <w:rPr>
          <w:rFonts w:ascii="Arial" w:hAnsi="Arial" w:cs="Arial"/>
          <w:color w:val="000000"/>
          <w:lang w:val="sr-Latn-ME"/>
        </w:rPr>
        <w:t xml:space="preserve">upervizorke Zavoda realizuju </w:t>
      </w:r>
      <w:r w:rsidR="00D917DB" w:rsidRPr="00C4029B">
        <w:rPr>
          <w:rFonts w:ascii="Arial" w:hAnsi="Arial" w:cs="Arial"/>
          <w:color w:val="000000"/>
          <w:lang w:val="sr-Latn-ME"/>
        </w:rPr>
        <w:t xml:space="preserve">i </w:t>
      </w:r>
      <w:r w:rsidR="0011007E" w:rsidRPr="00C4029B">
        <w:rPr>
          <w:rFonts w:ascii="Arial" w:hAnsi="Arial" w:cs="Arial"/>
          <w:color w:val="000000"/>
          <w:lang w:val="sr-Latn-ME"/>
        </w:rPr>
        <w:t>eksternu supervizijsku podršku</w:t>
      </w:r>
      <w:r w:rsidR="000340BF" w:rsidRPr="00C4029B">
        <w:rPr>
          <w:rFonts w:ascii="Arial" w:hAnsi="Arial" w:cs="Arial"/>
          <w:color w:val="000000"/>
          <w:lang w:val="sr-Latn-ME"/>
        </w:rPr>
        <w:t xml:space="preserve"> po metodologiji rada u manjim grupama</w:t>
      </w:r>
      <w:r w:rsidR="00E23AFB" w:rsidRPr="00C4029B">
        <w:rPr>
          <w:rFonts w:ascii="Arial" w:hAnsi="Arial" w:cs="Arial"/>
          <w:color w:val="000000"/>
          <w:lang w:val="sr-Latn-ME"/>
        </w:rPr>
        <w:t xml:space="preserve"> koja je </w:t>
      </w:r>
      <w:r w:rsidR="000340BF" w:rsidRPr="00C4029B">
        <w:rPr>
          <w:rFonts w:ascii="Arial" w:hAnsi="Arial" w:cs="Arial"/>
          <w:color w:val="000000"/>
          <w:lang w:val="sr-Latn-ME"/>
        </w:rPr>
        <w:t>namijenjena svim stručnim radnicima</w:t>
      </w:r>
      <w:r w:rsidR="00273E85" w:rsidRPr="00C4029B">
        <w:rPr>
          <w:rFonts w:ascii="Arial" w:hAnsi="Arial" w:cs="Arial"/>
          <w:color w:val="000000"/>
          <w:lang w:val="sr-Latn-ME"/>
        </w:rPr>
        <w:t>/ama</w:t>
      </w:r>
      <w:r w:rsidR="000340BF" w:rsidRPr="00C4029B">
        <w:rPr>
          <w:rFonts w:ascii="Arial" w:hAnsi="Arial" w:cs="Arial"/>
          <w:color w:val="000000"/>
          <w:lang w:val="sr-Latn-ME"/>
        </w:rPr>
        <w:t xml:space="preserve"> centara za socijalni rad u Crnoj Gori</w:t>
      </w:r>
      <w:r w:rsidR="00D917DB" w:rsidRPr="00C4029B">
        <w:rPr>
          <w:rFonts w:ascii="Arial" w:hAnsi="Arial" w:cs="Arial"/>
          <w:color w:val="000000"/>
          <w:lang w:val="sr-Latn-ME"/>
        </w:rPr>
        <w:t xml:space="preserve"> i pružaocima usluga</w:t>
      </w:r>
      <w:r w:rsidR="00594658" w:rsidRPr="00C4029B">
        <w:rPr>
          <w:rFonts w:ascii="Arial" w:hAnsi="Arial" w:cs="Arial"/>
          <w:color w:val="000000"/>
          <w:lang w:val="sr-Latn-ME"/>
        </w:rPr>
        <w:t xml:space="preserve"> koji su neposrednom kontaktu sa korisnicima/ama</w:t>
      </w:r>
      <w:r w:rsidR="00D917DB" w:rsidRPr="00C4029B">
        <w:rPr>
          <w:rFonts w:ascii="Arial" w:hAnsi="Arial" w:cs="Arial"/>
          <w:color w:val="000000"/>
          <w:lang w:val="sr-Latn-ME"/>
        </w:rPr>
        <w:t>, bez obzira na radno iskustvo.</w:t>
      </w:r>
      <w:r w:rsidR="007A588B" w:rsidRPr="00C4029B">
        <w:rPr>
          <w:rFonts w:ascii="Arial" w:hAnsi="Arial" w:cs="Arial"/>
          <w:color w:val="000000"/>
          <w:lang w:val="sr-Latn-ME"/>
        </w:rPr>
        <w:t xml:space="preserve"> </w:t>
      </w:r>
      <w:r w:rsidR="00594658" w:rsidRPr="00C4029B">
        <w:rPr>
          <w:rFonts w:ascii="Arial" w:hAnsi="Arial" w:cs="Arial"/>
          <w:color w:val="000000"/>
          <w:lang w:val="sr-Latn-ME"/>
        </w:rPr>
        <w:t>K</w:t>
      </w:r>
      <w:r w:rsidR="00BE5DCB" w:rsidRPr="00C4029B">
        <w:rPr>
          <w:rFonts w:ascii="Arial" w:hAnsi="Arial" w:cs="Arial"/>
          <w:color w:val="000000"/>
          <w:lang w:val="sr-Latn-ME"/>
        </w:rPr>
        <w:t>od pružaoca usluga</w:t>
      </w:r>
      <w:r w:rsidR="00594658" w:rsidRPr="00C4029B">
        <w:rPr>
          <w:rFonts w:ascii="Arial" w:hAnsi="Arial" w:cs="Arial"/>
          <w:color w:val="000000"/>
          <w:lang w:val="sr-Latn-ME"/>
        </w:rPr>
        <w:t>,</w:t>
      </w:r>
      <w:r w:rsidR="00901E52" w:rsidRPr="00C4029B">
        <w:rPr>
          <w:rFonts w:ascii="Arial" w:hAnsi="Arial" w:cs="Arial"/>
          <w:color w:val="000000"/>
          <w:lang w:val="sr-Latn-ME"/>
        </w:rPr>
        <w:t xml:space="preserve"> osim stru</w:t>
      </w:r>
      <w:r w:rsidR="006A560D" w:rsidRPr="00C4029B">
        <w:rPr>
          <w:rFonts w:ascii="Arial" w:hAnsi="Arial" w:cs="Arial"/>
          <w:color w:val="000000"/>
          <w:lang w:val="sr-Latn-ME"/>
        </w:rPr>
        <w:t>čnih radnika/ca</w:t>
      </w:r>
      <w:r w:rsidR="00594658" w:rsidRPr="00C4029B">
        <w:rPr>
          <w:rFonts w:ascii="Arial" w:hAnsi="Arial" w:cs="Arial"/>
          <w:color w:val="000000"/>
          <w:lang w:val="sr-Latn-ME"/>
        </w:rPr>
        <w:t xml:space="preserve"> i stručni saradnici</w:t>
      </w:r>
      <w:r w:rsidR="007A588B" w:rsidRPr="00C4029B">
        <w:rPr>
          <w:rFonts w:ascii="Arial" w:hAnsi="Arial" w:cs="Arial"/>
          <w:color w:val="000000"/>
          <w:lang w:val="sr-Latn-ME"/>
        </w:rPr>
        <w:t xml:space="preserve"> koji su neposrednom radu sa korisnicima/ama</w:t>
      </w:r>
      <w:r w:rsidR="00594658" w:rsidRPr="00C4029B">
        <w:rPr>
          <w:rFonts w:ascii="Arial" w:hAnsi="Arial" w:cs="Arial"/>
          <w:color w:val="000000"/>
          <w:lang w:val="sr-Latn-ME"/>
        </w:rPr>
        <w:t xml:space="preserve"> imaju priliku i mogućnost</w:t>
      </w:r>
      <w:r w:rsidR="000B780B" w:rsidRPr="00C4029B">
        <w:rPr>
          <w:rFonts w:ascii="Arial" w:hAnsi="Arial" w:cs="Arial"/>
          <w:color w:val="000000"/>
          <w:lang w:val="sr-Latn-ME"/>
        </w:rPr>
        <w:t xml:space="preserve"> da se na ovaj način stručno usavršavaju</w:t>
      </w:r>
      <w:r w:rsidR="007A588B" w:rsidRPr="00C4029B">
        <w:rPr>
          <w:rFonts w:ascii="Arial" w:hAnsi="Arial" w:cs="Arial"/>
          <w:color w:val="000000"/>
          <w:lang w:val="sr-Latn-ME"/>
        </w:rPr>
        <w:t>.</w:t>
      </w:r>
    </w:p>
    <w:p w14:paraId="1118224C" w14:textId="77777777" w:rsidR="006F2845" w:rsidRPr="00C4029B" w:rsidRDefault="00443B41"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r w:rsidRPr="00C4029B">
        <w:rPr>
          <w:rFonts w:ascii="Arial" w:hAnsi="Arial" w:cs="Arial"/>
          <w:color w:val="000000"/>
          <w:lang w:val="sr-Latn-ME"/>
        </w:rPr>
        <w:t>Konferencija slučaja predstavlja metod rada koji treba da doprinese razvoju proaktivnog djelovanja institucija, u slučajevima kada je potrebna zajednička akcija više institucija, a</w:t>
      </w:r>
      <w:r w:rsidR="00A13B11" w:rsidRPr="00C4029B">
        <w:rPr>
          <w:rFonts w:ascii="Arial" w:hAnsi="Arial" w:cs="Arial"/>
          <w:color w:val="000000"/>
          <w:lang w:val="sr-Latn-ME"/>
        </w:rPr>
        <w:t xml:space="preserve"> sve</w:t>
      </w:r>
      <w:r w:rsidRPr="00C4029B">
        <w:rPr>
          <w:rFonts w:ascii="Arial" w:hAnsi="Arial" w:cs="Arial"/>
          <w:color w:val="000000"/>
          <w:lang w:val="sr-Latn-ME"/>
        </w:rPr>
        <w:t xml:space="preserve"> u cilju pružanja pravovremene i adekvatne podrške korisniku/ci. Organizuje se povodom rada na slučaju u situacijama u kojima je potrebno obezbijediti multidisciplinarni i multisektorski pristup</w:t>
      </w:r>
      <w:r w:rsidR="00A13B11" w:rsidRPr="00C4029B">
        <w:rPr>
          <w:rFonts w:ascii="Arial" w:hAnsi="Arial" w:cs="Arial"/>
          <w:color w:val="000000"/>
          <w:lang w:val="sr-Latn-ME"/>
        </w:rPr>
        <w:t xml:space="preserve"> pravosudnih, socijalnih, zdravstvenih i obrazovnih službi i institucija, a posebno u odgovoru na situacije zlostavljanja, zanemarivanja, nasilja u porodici i eksploatacije.</w:t>
      </w:r>
    </w:p>
    <w:p w14:paraId="65E881DE" w14:textId="77777777" w:rsidR="00ED1EA9" w:rsidRPr="00C4029B" w:rsidRDefault="00546F3D"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highlight w:val="lightGray"/>
          <w:lang w:val="sr-Latn-ME"/>
        </w:rPr>
      </w:pPr>
      <w:r w:rsidRPr="00C4029B">
        <w:rPr>
          <w:rFonts w:ascii="Arial" w:hAnsi="Arial" w:cs="Arial"/>
          <w:color w:val="000000"/>
          <w:lang w:val="sr-Latn-ME"/>
        </w:rPr>
        <w:t>Timski sastan</w:t>
      </w:r>
      <w:r w:rsidR="00ED53E3" w:rsidRPr="00C4029B">
        <w:rPr>
          <w:rFonts w:ascii="Arial" w:hAnsi="Arial" w:cs="Arial"/>
          <w:color w:val="000000"/>
          <w:lang w:val="sr-Latn-ME"/>
        </w:rPr>
        <w:t>ci</w:t>
      </w:r>
      <w:r w:rsidRPr="00C4029B">
        <w:rPr>
          <w:rFonts w:ascii="Arial" w:hAnsi="Arial" w:cs="Arial"/>
          <w:color w:val="000000"/>
          <w:lang w:val="sr-Latn-ME"/>
        </w:rPr>
        <w:t xml:space="preserve"> profesionalaca različitih institucija</w:t>
      </w:r>
      <w:r w:rsidR="00E33D94" w:rsidRPr="00C4029B">
        <w:rPr>
          <w:rFonts w:ascii="Arial" w:hAnsi="Arial" w:cs="Arial"/>
          <w:color w:val="000000"/>
          <w:lang w:val="sr-Latn-ME"/>
        </w:rPr>
        <w:t xml:space="preserve"> - kako se mo</w:t>
      </w:r>
      <w:r w:rsidR="005D2203" w:rsidRPr="00C4029B">
        <w:rPr>
          <w:rFonts w:ascii="Arial" w:hAnsi="Arial" w:cs="Arial"/>
          <w:color w:val="000000"/>
          <w:lang w:val="sr-Latn-ME"/>
        </w:rPr>
        <w:t>že</w:t>
      </w:r>
      <w:r w:rsidR="00E33D94" w:rsidRPr="00C4029B">
        <w:rPr>
          <w:rFonts w:ascii="Arial" w:hAnsi="Arial" w:cs="Arial"/>
          <w:color w:val="000000"/>
          <w:lang w:val="sr-Latn-ME"/>
        </w:rPr>
        <w:t xml:space="preserve"> </w:t>
      </w:r>
      <w:r w:rsidR="00CA7643" w:rsidRPr="00C4029B">
        <w:rPr>
          <w:rFonts w:ascii="Arial" w:hAnsi="Arial" w:cs="Arial"/>
          <w:color w:val="000000"/>
          <w:lang w:val="sr-Latn-ME"/>
        </w:rPr>
        <w:t xml:space="preserve">još </w:t>
      </w:r>
      <w:r w:rsidR="00E33D94" w:rsidRPr="00C4029B">
        <w:rPr>
          <w:rFonts w:ascii="Arial" w:hAnsi="Arial" w:cs="Arial"/>
          <w:color w:val="000000"/>
          <w:lang w:val="sr-Latn-ME"/>
        </w:rPr>
        <w:t>nazvati</w:t>
      </w:r>
      <w:r w:rsidRPr="00C4029B">
        <w:rPr>
          <w:rFonts w:ascii="Arial" w:hAnsi="Arial" w:cs="Arial"/>
          <w:color w:val="000000"/>
          <w:lang w:val="sr-Latn-ME"/>
        </w:rPr>
        <w:t xml:space="preserve"> konferencij</w:t>
      </w:r>
      <w:r w:rsidR="005D2203" w:rsidRPr="00C4029B">
        <w:rPr>
          <w:rFonts w:ascii="Arial" w:hAnsi="Arial" w:cs="Arial"/>
          <w:color w:val="000000"/>
          <w:lang w:val="sr-Latn-ME"/>
        </w:rPr>
        <w:t>a</w:t>
      </w:r>
      <w:r w:rsidRPr="00C4029B">
        <w:rPr>
          <w:rFonts w:ascii="Arial" w:hAnsi="Arial" w:cs="Arial"/>
          <w:color w:val="000000"/>
          <w:lang w:val="sr-Latn-ME"/>
        </w:rPr>
        <w:t xml:space="preserve"> slučaja</w:t>
      </w:r>
      <w:r w:rsidR="00CE5FDD" w:rsidRPr="00C4029B">
        <w:rPr>
          <w:rFonts w:ascii="Arial" w:hAnsi="Arial" w:cs="Arial"/>
          <w:color w:val="000000"/>
          <w:lang w:val="sr-Latn-ME"/>
        </w:rPr>
        <w:t>,</w:t>
      </w:r>
      <w:r w:rsidR="00BA0E61" w:rsidRPr="00C4029B">
        <w:rPr>
          <w:rFonts w:ascii="Arial" w:hAnsi="Arial" w:cs="Arial"/>
          <w:color w:val="000000"/>
          <w:lang w:val="sr-Latn-ME"/>
        </w:rPr>
        <w:t xml:space="preserve"> sve</w:t>
      </w:r>
      <w:r w:rsidR="00B96167" w:rsidRPr="00C4029B">
        <w:rPr>
          <w:rFonts w:ascii="Arial" w:hAnsi="Arial" w:cs="Arial"/>
          <w:color w:val="000000"/>
          <w:lang w:val="sr-Latn-ME"/>
        </w:rPr>
        <w:t xml:space="preserve"> </w:t>
      </w:r>
      <w:r w:rsidR="00BA0E61" w:rsidRPr="00C4029B">
        <w:rPr>
          <w:rFonts w:ascii="Arial" w:hAnsi="Arial" w:cs="Arial"/>
          <w:color w:val="000000"/>
          <w:lang w:val="sr-Latn-ME"/>
        </w:rPr>
        <w:t>su učestaliji obli</w:t>
      </w:r>
      <w:r w:rsidR="00AA6BB2" w:rsidRPr="00C4029B">
        <w:rPr>
          <w:rFonts w:ascii="Arial" w:hAnsi="Arial" w:cs="Arial"/>
          <w:color w:val="000000"/>
          <w:lang w:val="sr-Latn-ME"/>
        </w:rPr>
        <w:t>ci</w:t>
      </w:r>
      <w:r w:rsidR="00BA0E61" w:rsidRPr="00C4029B">
        <w:rPr>
          <w:rFonts w:ascii="Arial" w:hAnsi="Arial" w:cs="Arial"/>
          <w:color w:val="000000"/>
          <w:lang w:val="sr-Latn-ME"/>
        </w:rPr>
        <w:t xml:space="preserve"> podrške stručnim radnicima</w:t>
      </w:r>
      <w:r w:rsidR="00B94A0B" w:rsidRPr="00C4029B">
        <w:rPr>
          <w:rFonts w:ascii="Arial" w:hAnsi="Arial" w:cs="Arial"/>
          <w:color w:val="000000"/>
          <w:lang w:val="sr-Latn-ME"/>
        </w:rPr>
        <w:t>/ama</w:t>
      </w:r>
      <w:r w:rsidR="00BA0E61" w:rsidRPr="00C4029B">
        <w:rPr>
          <w:rFonts w:ascii="Arial" w:hAnsi="Arial" w:cs="Arial"/>
          <w:color w:val="000000"/>
          <w:lang w:val="sr-Latn-ME"/>
        </w:rPr>
        <w:t xml:space="preserve"> centara za socijalni rad i pružaoca uslug</w:t>
      </w:r>
      <w:r w:rsidR="000476E0" w:rsidRPr="00C4029B">
        <w:rPr>
          <w:rFonts w:ascii="Arial" w:hAnsi="Arial" w:cs="Arial"/>
          <w:color w:val="000000"/>
          <w:lang w:val="sr-Latn-ME"/>
        </w:rPr>
        <w:t>a</w:t>
      </w:r>
      <w:r w:rsidR="00CA7643" w:rsidRPr="00C4029B">
        <w:rPr>
          <w:rFonts w:ascii="Arial" w:hAnsi="Arial" w:cs="Arial"/>
          <w:color w:val="000000"/>
          <w:lang w:val="sr-Latn-ME"/>
        </w:rPr>
        <w:t xml:space="preserve"> što je i evidentno</w:t>
      </w:r>
      <w:r w:rsidR="00AA6BB2" w:rsidRPr="00C4029B">
        <w:rPr>
          <w:rFonts w:ascii="Arial" w:hAnsi="Arial" w:cs="Arial"/>
          <w:color w:val="000000"/>
          <w:lang w:val="sr-Latn-ME"/>
        </w:rPr>
        <w:t xml:space="preserve"> kada uzmemo u obzir fluktuaciju</w:t>
      </w:r>
      <w:r w:rsidR="00784F04" w:rsidRPr="00C4029B">
        <w:rPr>
          <w:rFonts w:ascii="Arial" w:hAnsi="Arial" w:cs="Arial"/>
          <w:color w:val="000000"/>
          <w:lang w:val="sr-Latn-ME"/>
        </w:rPr>
        <w:t xml:space="preserve"> sazivanja konferencija na godišnjem nivou.</w:t>
      </w:r>
      <w:r w:rsidR="004E3029" w:rsidRPr="00C4029B">
        <w:rPr>
          <w:rFonts w:ascii="Arial" w:hAnsi="Arial" w:cs="Arial"/>
          <w:color w:val="000000"/>
          <w:lang w:val="sr-Latn-ME"/>
        </w:rPr>
        <w:t xml:space="preserve"> </w:t>
      </w:r>
      <w:r w:rsidR="00882CE1" w:rsidRPr="00C4029B">
        <w:rPr>
          <w:rFonts w:ascii="Arial" w:hAnsi="Arial" w:cs="Arial"/>
          <w:color w:val="000000"/>
          <w:lang w:val="sr-Latn-ME"/>
        </w:rPr>
        <w:t>Tako je poslednjih godina, prema evidenciji Zavoda, prisutan trend rasta</w:t>
      </w:r>
      <w:r w:rsidR="004E3029" w:rsidRPr="00C4029B">
        <w:rPr>
          <w:rFonts w:ascii="Arial" w:hAnsi="Arial" w:cs="Arial"/>
          <w:color w:val="000000"/>
          <w:lang w:val="sr-Latn-ME"/>
        </w:rPr>
        <w:t xml:space="preserve"> u</w:t>
      </w:r>
      <w:r w:rsidR="00882CE1" w:rsidRPr="00C4029B">
        <w:rPr>
          <w:rFonts w:ascii="Arial" w:hAnsi="Arial" w:cs="Arial"/>
          <w:color w:val="000000"/>
          <w:lang w:val="sr-Latn-ME"/>
        </w:rPr>
        <w:t xml:space="preserve"> sazivanj</w:t>
      </w:r>
      <w:r w:rsidR="004E3029" w:rsidRPr="00C4029B">
        <w:rPr>
          <w:rFonts w:ascii="Arial" w:hAnsi="Arial" w:cs="Arial"/>
          <w:color w:val="000000"/>
          <w:lang w:val="sr-Latn-ME"/>
        </w:rPr>
        <w:t>u</w:t>
      </w:r>
      <w:r w:rsidR="00882CE1" w:rsidRPr="00C4029B">
        <w:rPr>
          <w:rFonts w:ascii="Arial" w:hAnsi="Arial" w:cs="Arial"/>
          <w:color w:val="000000"/>
          <w:lang w:val="sr-Latn-ME"/>
        </w:rPr>
        <w:t xml:space="preserve"> konferencija slučaja</w:t>
      </w:r>
      <w:r w:rsidR="00754EB5" w:rsidRPr="00C4029B">
        <w:rPr>
          <w:rFonts w:ascii="Arial" w:hAnsi="Arial" w:cs="Arial"/>
          <w:color w:val="000000"/>
          <w:lang w:val="sr-Latn-ME"/>
        </w:rPr>
        <w:t xml:space="preserve"> i sve učestalija potreba stru</w:t>
      </w:r>
      <w:r w:rsidR="00F421D0" w:rsidRPr="00C4029B">
        <w:rPr>
          <w:rFonts w:ascii="Arial" w:hAnsi="Arial" w:cs="Arial"/>
          <w:color w:val="000000"/>
          <w:lang w:val="sr-Latn-ME"/>
        </w:rPr>
        <w:t>čnih radnika/ca za ovom vrstom sastanaka i stručne podrške.</w:t>
      </w:r>
      <w:r w:rsidR="007F1EE0" w:rsidRPr="00C4029B">
        <w:rPr>
          <w:rFonts w:ascii="Arial" w:hAnsi="Arial" w:cs="Arial"/>
          <w:color w:val="000000"/>
          <w:lang w:val="sr-Latn-ME"/>
        </w:rPr>
        <w:t xml:space="preserve"> </w:t>
      </w:r>
      <w:r w:rsidR="00F43ED2" w:rsidRPr="00C4029B">
        <w:rPr>
          <w:rFonts w:ascii="Arial" w:hAnsi="Arial" w:cs="Arial"/>
          <w:color w:val="000000"/>
          <w:lang w:val="sr-Latn-ME"/>
        </w:rPr>
        <w:t xml:space="preserve">Razlog se može ogledati u sve većoj kompleksnosti i obimu predmeta </w:t>
      </w:r>
      <w:r w:rsidR="00192BEE" w:rsidRPr="00C4029B">
        <w:rPr>
          <w:rFonts w:ascii="Arial" w:hAnsi="Arial" w:cs="Arial"/>
          <w:color w:val="000000"/>
          <w:lang w:val="sr-Latn-ME"/>
        </w:rPr>
        <w:t xml:space="preserve">na kojima rade </w:t>
      </w:r>
      <w:r w:rsidR="00F43ED2" w:rsidRPr="00C4029B">
        <w:rPr>
          <w:rFonts w:ascii="Arial" w:hAnsi="Arial" w:cs="Arial"/>
          <w:color w:val="000000"/>
          <w:lang w:val="sr-Latn-ME"/>
        </w:rPr>
        <w:t>stručn</w:t>
      </w:r>
      <w:r w:rsidR="00C64890" w:rsidRPr="00C4029B">
        <w:rPr>
          <w:rFonts w:ascii="Arial" w:hAnsi="Arial" w:cs="Arial"/>
          <w:color w:val="000000"/>
          <w:lang w:val="sr-Latn-ME"/>
        </w:rPr>
        <w:t>i</w:t>
      </w:r>
      <w:r w:rsidR="00F43ED2" w:rsidRPr="00C4029B">
        <w:rPr>
          <w:rFonts w:ascii="Arial" w:hAnsi="Arial" w:cs="Arial"/>
          <w:color w:val="000000"/>
          <w:lang w:val="sr-Latn-ME"/>
        </w:rPr>
        <w:t xml:space="preserve"> radni</w:t>
      </w:r>
      <w:r w:rsidR="00DA1BDE" w:rsidRPr="00C4029B">
        <w:rPr>
          <w:rFonts w:ascii="Arial" w:hAnsi="Arial" w:cs="Arial"/>
          <w:color w:val="000000"/>
          <w:lang w:val="sr-Latn-ME"/>
        </w:rPr>
        <w:t>ci</w:t>
      </w:r>
      <w:r w:rsidR="00F43ED2" w:rsidRPr="00C4029B">
        <w:rPr>
          <w:rFonts w:ascii="Arial" w:hAnsi="Arial" w:cs="Arial"/>
          <w:color w:val="000000"/>
          <w:lang w:val="sr-Latn-ME"/>
        </w:rPr>
        <w:t>/</w:t>
      </w:r>
      <w:r w:rsidR="00DA1BDE" w:rsidRPr="00C4029B">
        <w:rPr>
          <w:rFonts w:ascii="Arial" w:hAnsi="Arial" w:cs="Arial"/>
          <w:color w:val="000000"/>
          <w:lang w:val="sr-Latn-ME"/>
        </w:rPr>
        <w:t>e</w:t>
      </w:r>
      <w:r w:rsidR="00C64890" w:rsidRPr="00C4029B">
        <w:rPr>
          <w:rFonts w:ascii="Arial" w:hAnsi="Arial" w:cs="Arial"/>
          <w:color w:val="000000"/>
          <w:lang w:val="sr-Latn-ME"/>
        </w:rPr>
        <w:t>, kao i</w:t>
      </w:r>
      <w:r w:rsidR="007C2CDF" w:rsidRPr="00C4029B">
        <w:rPr>
          <w:rFonts w:ascii="Arial" w:hAnsi="Arial" w:cs="Arial"/>
          <w:color w:val="000000"/>
          <w:lang w:val="sr-Latn-ME"/>
        </w:rPr>
        <w:t xml:space="preserve"> zbog sve više </w:t>
      </w:r>
      <w:r w:rsidR="00C64890" w:rsidRPr="00C4029B">
        <w:rPr>
          <w:rFonts w:ascii="Arial" w:hAnsi="Arial" w:cs="Arial"/>
          <w:color w:val="000000"/>
          <w:lang w:val="sr-Latn-ME"/>
        </w:rPr>
        <w:t>situacij</w:t>
      </w:r>
      <w:r w:rsidR="007C2CDF" w:rsidRPr="00C4029B">
        <w:rPr>
          <w:rFonts w:ascii="Arial" w:hAnsi="Arial" w:cs="Arial"/>
          <w:color w:val="000000"/>
          <w:lang w:val="sr-Latn-ME"/>
        </w:rPr>
        <w:t>a</w:t>
      </w:r>
      <w:r w:rsidR="00DA1BDE" w:rsidRPr="00C4029B">
        <w:rPr>
          <w:rFonts w:ascii="Arial" w:hAnsi="Arial" w:cs="Arial"/>
          <w:color w:val="000000"/>
          <w:lang w:val="sr-Latn-ME"/>
        </w:rPr>
        <w:t xml:space="preserve"> u radu sa korisnicima</w:t>
      </w:r>
      <w:r w:rsidR="00C64890" w:rsidRPr="00C4029B">
        <w:rPr>
          <w:rFonts w:ascii="Arial" w:hAnsi="Arial" w:cs="Arial"/>
          <w:color w:val="000000"/>
          <w:lang w:val="sr-Latn-ME"/>
        </w:rPr>
        <w:t xml:space="preserve"> koje ne mogu samostalno da prevaziđu, već im je</w:t>
      </w:r>
      <w:r w:rsidR="00DA1BDE" w:rsidRPr="00C4029B">
        <w:rPr>
          <w:rFonts w:ascii="Arial" w:hAnsi="Arial" w:cs="Arial"/>
          <w:color w:val="000000"/>
          <w:lang w:val="sr-Latn-ME"/>
        </w:rPr>
        <w:t xml:space="preserve"> </w:t>
      </w:r>
      <w:r w:rsidR="00C64890" w:rsidRPr="00C4029B">
        <w:rPr>
          <w:rFonts w:ascii="Arial" w:hAnsi="Arial" w:cs="Arial"/>
          <w:color w:val="000000"/>
          <w:lang w:val="sr-Latn-ME"/>
        </w:rPr>
        <w:t>potrebna podrška i drugih akter</w:t>
      </w:r>
      <w:r w:rsidR="00DA1BDE" w:rsidRPr="00C4029B">
        <w:rPr>
          <w:rFonts w:ascii="Arial" w:hAnsi="Arial" w:cs="Arial"/>
          <w:color w:val="000000"/>
          <w:lang w:val="sr-Latn-ME"/>
        </w:rPr>
        <w:t>a</w:t>
      </w:r>
      <w:r w:rsidR="00F47DF4" w:rsidRPr="00C4029B">
        <w:rPr>
          <w:rFonts w:ascii="Arial" w:hAnsi="Arial" w:cs="Arial"/>
          <w:color w:val="000000"/>
          <w:lang w:val="sr-Latn-ME"/>
        </w:rPr>
        <w:t>.</w:t>
      </w:r>
      <w:r w:rsidR="004D4AD0" w:rsidRPr="00C4029B">
        <w:rPr>
          <w:rFonts w:ascii="Arial" w:hAnsi="Arial" w:cs="Arial"/>
          <w:color w:val="000000"/>
          <w:lang w:val="sr-Latn-ME"/>
        </w:rPr>
        <w:t xml:space="preserve"> </w:t>
      </w:r>
      <w:r w:rsidR="00F47DF4" w:rsidRPr="00C4029B">
        <w:rPr>
          <w:rFonts w:ascii="Arial" w:hAnsi="Arial" w:cs="Arial"/>
          <w:color w:val="000000"/>
          <w:lang w:val="sr-Latn-ME"/>
        </w:rPr>
        <w:t xml:space="preserve">Nerijetko se dešava </w:t>
      </w:r>
      <w:r w:rsidR="007C12F6" w:rsidRPr="00C4029B">
        <w:rPr>
          <w:rFonts w:ascii="Arial" w:hAnsi="Arial" w:cs="Arial"/>
          <w:color w:val="000000"/>
          <w:lang w:val="sr-Latn-ME"/>
        </w:rPr>
        <w:t>da je korisniku/ci potreban neki alternativni oblik zaštite koji mu u tom trenutku ne mogu obezbijediti</w:t>
      </w:r>
      <w:r w:rsidR="00C26663" w:rsidRPr="00C4029B">
        <w:rPr>
          <w:rFonts w:ascii="Arial" w:hAnsi="Arial" w:cs="Arial"/>
          <w:color w:val="000000"/>
          <w:lang w:val="sr-Latn-ME"/>
        </w:rPr>
        <w:t xml:space="preserve"> koristeći isključivo poje</w:t>
      </w:r>
      <w:r w:rsidR="00674F94" w:rsidRPr="00C4029B">
        <w:rPr>
          <w:rFonts w:ascii="Arial" w:hAnsi="Arial" w:cs="Arial"/>
          <w:color w:val="000000"/>
          <w:lang w:val="sr-Latn-ME"/>
        </w:rPr>
        <w:t>dinačne</w:t>
      </w:r>
      <w:r w:rsidR="004D4AD0" w:rsidRPr="00C4029B">
        <w:rPr>
          <w:rFonts w:ascii="Arial" w:hAnsi="Arial" w:cs="Arial"/>
          <w:color w:val="000000"/>
          <w:lang w:val="sr-Latn-ME"/>
        </w:rPr>
        <w:t xml:space="preserve"> </w:t>
      </w:r>
      <w:r w:rsidR="00674F94" w:rsidRPr="00C4029B">
        <w:rPr>
          <w:rFonts w:ascii="Arial" w:hAnsi="Arial" w:cs="Arial"/>
          <w:color w:val="000000"/>
          <w:lang w:val="sr-Latn-ME"/>
        </w:rPr>
        <w:t>resurse institucije kojoj pripadaju.</w:t>
      </w:r>
      <w:r w:rsidR="004D4AD0" w:rsidRPr="00C4029B">
        <w:rPr>
          <w:rFonts w:ascii="Arial" w:hAnsi="Arial" w:cs="Arial"/>
          <w:color w:val="000000"/>
          <w:lang w:val="sr-Latn-ME"/>
        </w:rPr>
        <w:t xml:space="preserve"> </w:t>
      </w:r>
      <w:r w:rsidR="007C2CDF" w:rsidRPr="00C4029B">
        <w:rPr>
          <w:rFonts w:ascii="Arial" w:hAnsi="Arial" w:cs="Arial"/>
          <w:color w:val="000000"/>
          <w:lang w:val="sr-Latn-ME"/>
        </w:rPr>
        <w:t xml:space="preserve">Ovdje prije svega mislimo </w:t>
      </w:r>
      <w:r w:rsidR="001C148A" w:rsidRPr="00C4029B">
        <w:rPr>
          <w:rFonts w:ascii="Arial" w:hAnsi="Arial" w:cs="Arial"/>
          <w:color w:val="000000"/>
          <w:lang w:val="sr-Latn-ME"/>
        </w:rPr>
        <w:t>na najzastupljeniju problematiku</w:t>
      </w:r>
      <w:r w:rsidR="002D4715" w:rsidRPr="00C4029B">
        <w:rPr>
          <w:rFonts w:ascii="Arial" w:hAnsi="Arial" w:cs="Arial"/>
          <w:color w:val="000000"/>
          <w:lang w:val="sr-Latn-ME"/>
        </w:rPr>
        <w:t xml:space="preserve"> na nivou sistema</w:t>
      </w:r>
      <w:r w:rsidR="006933F6" w:rsidRPr="00C4029B">
        <w:rPr>
          <w:rFonts w:ascii="Arial" w:hAnsi="Arial" w:cs="Arial"/>
          <w:color w:val="000000"/>
          <w:lang w:val="sr-Latn-ME"/>
        </w:rPr>
        <w:t xml:space="preserve"> socijalne i dječje zaštite i drugih sistema, u situacijama kada su stručni radnici/e </w:t>
      </w:r>
      <w:r w:rsidR="00E94575" w:rsidRPr="00C4029B">
        <w:rPr>
          <w:rFonts w:ascii="Arial" w:hAnsi="Arial" w:cs="Arial"/>
          <w:color w:val="000000"/>
          <w:lang w:val="sr-Latn-ME"/>
        </w:rPr>
        <w:t>„nemoćni“ da odgovore na potrebe korisnika/ca, ali i drugih okolnosti, us</w:t>
      </w:r>
      <w:r w:rsidR="00EE58A8" w:rsidRPr="00C4029B">
        <w:rPr>
          <w:rFonts w:ascii="Arial" w:hAnsi="Arial" w:cs="Arial"/>
          <w:color w:val="000000"/>
          <w:lang w:val="sr-Latn-ME"/>
        </w:rPr>
        <w:t>l</w:t>
      </w:r>
      <w:r w:rsidR="009A1EA2" w:rsidRPr="00C4029B">
        <w:rPr>
          <w:rFonts w:ascii="Arial" w:hAnsi="Arial" w:cs="Arial"/>
          <w:color w:val="000000"/>
          <w:lang w:val="sr-Latn-ME"/>
        </w:rPr>
        <w:t>j</w:t>
      </w:r>
      <w:r w:rsidR="00E94575" w:rsidRPr="00C4029B">
        <w:rPr>
          <w:rFonts w:ascii="Arial" w:hAnsi="Arial" w:cs="Arial"/>
          <w:color w:val="000000"/>
          <w:lang w:val="sr-Latn-ME"/>
        </w:rPr>
        <w:t>ed kojih je stručnim radnicima potrebna</w:t>
      </w:r>
      <w:r w:rsidR="004D4AD0" w:rsidRPr="00C4029B">
        <w:rPr>
          <w:rFonts w:ascii="Arial" w:hAnsi="Arial" w:cs="Arial"/>
          <w:color w:val="000000"/>
          <w:lang w:val="sr-Latn-ME"/>
        </w:rPr>
        <w:t xml:space="preserve"> multidisciplinarna i međusektorska</w:t>
      </w:r>
      <w:r w:rsidR="00E94575" w:rsidRPr="00C4029B">
        <w:rPr>
          <w:rFonts w:ascii="Arial" w:hAnsi="Arial" w:cs="Arial"/>
          <w:color w:val="000000"/>
          <w:lang w:val="sr-Latn-ME"/>
        </w:rPr>
        <w:t xml:space="preserve"> podrška.</w:t>
      </w:r>
      <w:r w:rsidR="009A1EA2" w:rsidRPr="00C4029B">
        <w:rPr>
          <w:rFonts w:ascii="Arial" w:hAnsi="Arial" w:cs="Arial"/>
          <w:color w:val="000000"/>
          <w:lang w:val="sr-Latn-ME"/>
        </w:rPr>
        <w:t xml:space="preserve"> </w:t>
      </w:r>
      <w:r w:rsidR="00E94575" w:rsidRPr="00C4029B">
        <w:rPr>
          <w:rFonts w:ascii="Arial" w:hAnsi="Arial" w:cs="Arial"/>
          <w:color w:val="000000"/>
          <w:lang w:val="sr-Latn-ME"/>
        </w:rPr>
        <w:t>To su ujedno i razlozi sazivanja konferencija slučaja</w:t>
      </w:r>
      <w:r w:rsidR="00EE58A8" w:rsidRPr="00C4029B">
        <w:rPr>
          <w:rFonts w:ascii="Arial" w:hAnsi="Arial" w:cs="Arial"/>
          <w:color w:val="000000"/>
          <w:lang w:val="sr-Latn-ME"/>
        </w:rPr>
        <w:t>: ugrožavanje sigurnosti i bezbjednosti djece, izdvajanje djece iz porodice, pitanja starateljstva nad maloljetnim djetetom i smještaj u hraniteljsku porodicu, nemogućnost pronalaženja adekvatnog smještaja za korisnika</w:t>
      </w:r>
      <w:r w:rsidR="004D4AD0" w:rsidRPr="00C4029B">
        <w:rPr>
          <w:rFonts w:ascii="Arial" w:hAnsi="Arial" w:cs="Arial"/>
          <w:color w:val="000000"/>
          <w:lang w:val="sr-Latn-ME"/>
        </w:rPr>
        <w:t>/e</w:t>
      </w:r>
      <w:r w:rsidR="00EE58A8" w:rsidRPr="00C4029B">
        <w:rPr>
          <w:rFonts w:ascii="Arial" w:hAnsi="Arial" w:cs="Arial"/>
          <w:color w:val="000000"/>
          <w:lang w:val="sr-Latn-ME"/>
        </w:rPr>
        <w:t xml:space="preserve"> usljed nedostatka usluga koje bi </w:t>
      </w:r>
      <w:r w:rsidR="00EE58A8" w:rsidRPr="00C4029B">
        <w:rPr>
          <w:rFonts w:ascii="Arial" w:hAnsi="Arial" w:cs="Arial"/>
          <w:color w:val="000000"/>
          <w:lang w:val="sr-Latn-ME"/>
        </w:rPr>
        <w:lastRenderedPageBreak/>
        <w:t>odgovarale njegovim potrebama,</w:t>
      </w:r>
      <w:r w:rsidR="009A1EA2" w:rsidRPr="00C4029B">
        <w:rPr>
          <w:rFonts w:ascii="Arial" w:hAnsi="Arial" w:cs="Arial"/>
          <w:color w:val="000000"/>
          <w:lang w:val="sr-Latn-ME"/>
        </w:rPr>
        <w:t xml:space="preserve"> </w:t>
      </w:r>
      <w:r w:rsidR="00EE58A8" w:rsidRPr="00C4029B">
        <w:rPr>
          <w:rFonts w:ascii="Arial" w:hAnsi="Arial" w:cs="Arial"/>
          <w:color w:val="000000"/>
          <w:lang w:val="sr-Latn-ME"/>
        </w:rPr>
        <w:t>postupaka koji se tiču maloljetnika/ca sa problemom u ponašanju, pronalaženja smještaja za beskućnika</w:t>
      </w:r>
      <w:r w:rsidR="00322324" w:rsidRPr="00C4029B">
        <w:rPr>
          <w:rFonts w:ascii="Arial" w:hAnsi="Arial" w:cs="Arial"/>
          <w:color w:val="000000"/>
          <w:lang w:val="sr-Latn-ME"/>
        </w:rPr>
        <w:t>, pronalaženje smještaja za korisnike sa psihijatrijskom dijagnozom</w:t>
      </w:r>
      <w:r w:rsidR="00C41F38" w:rsidRPr="00C4029B">
        <w:rPr>
          <w:rFonts w:ascii="Arial" w:hAnsi="Arial" w:cs="Arial"/>
          <w:color w:val="000000"/>
          <w:lang w:val="sr-Latn-ME"/>
        </w:rPr>
        <w:t>.</w:t>
      </w:r>
    </w:p>
    <w:p w14:paraId="23CB0DB2" w14:textId="77777777" w:rsidR="00B77F1F" w:rsidRPr="00C4029B" w:rsidRDefault="007D09FF"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r w:rsidRPr="00C4029B">
        <w:rPr>
          <w:rFonts w:ascii="Arial" w:hAnsi="Arial" w:cs="Arial"/>
          <w:color w:val="000000"/>
          <w:lang w:val="sr-Latn-ME"/>
        </w:rPr>
        <w:t>U poslednje vrijeme, znatan broj konferencija slučaja bio je organizovan pretežno iz nekog od navedenih razloga</w:t>
      </w:r>
      <w:r w:rsidR="00951286" w:rsidRPr="00C4029B">
        <w:rPr>
          <w:rFonts w:ascii="Arial" w:hAnsi="Arial" w:cs="Arial"/>
          <w:color w:val="000000"/>
          <w:lang w:val="sr-Latn-ME"/>
        </w:rPr>
        <w:t>,</w:t>
      </w:r>
      <w:r w:rsidR="00ED1EA9" w:rsidRPr="00C4029B">
        <w:rPr>
          <w:rFonts w:ascii="Arial" w:hAnsi="Arial" w:cs="Arial"/>
          <w:color w:val="000000"/>
          <w:lang w:val="sr-Latn-ME"/>
        </w:rPr>
        <w:t xml:space="preserve"> najčešće usljed nedostatka potrebnih usluga</w:t>
      </w:r>
      <w:r w:rsidR="004E3029" w:rsidRPr="00C4029B">
        <w:rPr>
          <w:rFonts w:ascii="Arial" w:hAnsi="Arial" w:cs="Arial"/>
          <w:color w:val="000000"/>
          <w:lang w:val="sr-Latn-ME"/>
        </w:rPr>
        <w:t>. M</w:t>
      </w:r>
      <w:r w:rsidR="00951286" w:rsidRPr="00C4029B">
        <w:rPr>
          <w:rFonts w:ascii="Arial" w:hAnsi="Arial" w:cs="Arial"/>
          <w:color w:val="000000"/>
          <w:lang w:val="sr-Latn-ME"/>
        </w:rPr>
        <w:t xml:space="preserve">eđutim, uzrok tako velikog broja konferencija </w:t>
      </w:r>
      <w:r w:rsidR="00ED1EA9" w:rsidRPr="00C4029B">
        <w:rPr>
          <w:rFonts w:ascii="Arial" w:hAnsi="Arial" w:cs="Arial"/>
          <w:color w:val="000000"/>
          <w:lang w:val="sr-Latn-ME"/>
        </w:rPr>
        <w:t xml:space="preserve">koje je inicirala </w:t>
      </w:r>
      <w:r w:rsidR="00951286" w:rsidRPr="00C4029B">
        <w:rPr>
          <w:rFonts w:ascii="Arial" w:hAnsi="Arial" w:cs="Arial"/>
          <w:color w:val="000000"/>
          <w:lang w:val="sr-Latn-ME"/>
        </w:rPr>
        <w:t>jedn</w:t>
      </w:r>
      <w:r w:rsidR="00ED1EA9" w:rsidRPr="00C4029B">
        <w:rPr>
          <w:rFonts w:ascii="Arial" w:hAnsi="Arial" w:cs="Arial"/>
          <w:color w:val="000000"/>
          <w:lang w:val="sr-Latn-ME"/>
        </w:rPr>
        <w:t>a</w:t>
      </w:r>
      <w:r w:rsidR="00951286" w:rsidRPr="00C4029B">
        <w:rPr>
          <w:rFonts w:ascii="Arial" w:hAnsi="Arial" w:cs="Arial"/>
          <w:color w:val="000000"/>
          <w:lang w:val="sr-Latn-ME"/>
        </w:rPr>
        <w:t xml:space="preserve"> ustanov</w:t>
      </w:r>
      <w:r w:rsidR="00ED1EA9" w:rsidRPr="00C4029B">
        <w:rPr>
          <w:rFonts w:ascii="Arial" w:hAnsi="Arial" w:cs="Arial"/>
          <w:color w:val="000000"/>
          <w:lang w:val="sr-Latn-ME"/>
        </w:rPr>
        <w:t>a</w:t>
      </w:r>
      <w:r w:rsidR="00951286" w:rsidRPr="00C4029B">
        <w:rPr>
          <w:rFonts w:ascii="Arial" w:hAnsi="Arial" w:cs="Arial"/>
          <w:color w:val="000000"/>
          <w:lang w:val="sr-Latn-ME"/>
        </w:rPr>
        <w:t xml:space="preserve">, takođe proizilazi i iz </w:t>
      </w:r>
      <w:r w:rsidR="00653C79" w:rsidRPr="00C4029B">
        <w:rPr>
          <w:rFonts w:ascii="Arial" w:hAnsi="Arial" w:cs="Arial"/>
          <w:color w:val="000000"/>
          <w:lang w:val="sr-Latn-ME"/>
        </w:rPr>
        <w:t>narušenih međuljudskih odnosa zbog kojih im je potrebna sve češća stručna podrška.</w:t>
      </w:r>
    </w:p>
    <w:p w14:paraId="3FD93CA8" w14:textId="77777777" w:rsidR="004F19DF" w:rsidRPr="00C4029B" w:rsidRDefault="004F19DF"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r w:rsidRPr="00C4029B">
        <w:rPr>
          <w:rFonts w:ascii="Arial" w:hAnsi="Arial" w:cs="Arial"/>
          <w:color w:val="000000"/>
          <w:lang w:val="sr-Latn-ME"/>
        </w:rPr>
        <w:t>Ključni problemi koji se odnose na nedostatak usluga u socijalnoj i dječjoj zaštiti</w:t>
      </w:r>
      <w:r w:rsidR="004E6CB3" w:rsidRPr="00C4029B">
        <w:rPr>
          <w:rFonts w:ascii="Arial" w:hAnsi="Arial" w:cs="Arial"/>
          <w:color w:val="000000"/>
          <w:lang w:val="sr-Latn-ME"/>
        </w:rPr>
        <w:t xml:space="preserve"> mogu se </w:t>
      </w:r>
      <w:r w:rsidR="0095584A" w:rsidRPr="00C4029B">
        <w:rPr>
          <w:rFonts w:ascii="Arial" w:hAnsi="Arial" w:cs="Arial"/>
          <w:color w:val="000000"/>
          <w:lang w:val="sr-Latn-ME"/>
        </w:rPr>
        <w:t xml:space="preserve">posmatrati sa makro i mikro niova. U okviru prvog - makro nivoa, </w:t>
      </w:r>
      <w:r w:rsidR="00CD0C96" w:rsidRPr="00C4029B">
        <w:rPr>
          <w:rFonts w:ascii="Arial" w:hAnsi="Arial" w:cs="Arial"/>
          <w:color w:val="000000"/>
          <w:lang w:val="sr-Latn-ME"/>
        </w:rPr>
        <w:t xml:space="preserve">možemo govoriti o svim akterima sistema koji usljed nedostatka potrebnih usluga pokušavaju da pronađu </w:t>
      </w:r>
      <w:r w:rsidR="00D941AA" w:rsidRPr="00C4029B">
        <w:rPr>
          <w:rFonts w:ascii="Arial" w:hAnsi="Arial" w:cs="Arial"/>
          <w:color w:val="000000"/>
          <w:lang w:val="sr-Latn-ME"/>
        </w:rPr>
        <w:t xml:space="preserve">odgovarajuće </w:t>
      </w:r>
      <w:r w:rsidR="00CD0C96" w:rsidRPr="00C4029B">
        <w:rPr>
          <w:rFonts w:ascii="Arial" w:hAnsi="Arial" w:cs="Arial"/>
          <w:color w:val="000000"/>
          <w:lang w:val="sr-Latn-ME"/>
        </w:rPr>
        <w:t>rješenje koje je u najboljem interesu korisnika/ca</w:t>
      </w:r>
      <w:r w:rsidR="00D941AA" w:rsidRPr="00C4029B">
        <w:rPr>
          <w:rFonts w:ascii="Arial" w:hAnsi="Arial" w:cs="Arial"/>
          <w:color w:val="000000"/>
          <w:lang w:val="sr-Latn-ME"/>
        </w:rPr>
        <w:t>, dok se mikro nivo odnosi na stručne radnike/ce koji</w:t>
      </w:r>
      <w:r w:rsidR="00B17C9A" w:rsidRPr="00C4029B">
        <w:rPr>
          <w:rFonts w:ascii="Arial" w:hAnsi="Arial" w:cs="Arial"/>
          <w:color w:val="000000"/>
          <w:lang w:val="sr-Latn-ME"/>
        </w:rPr>
        <w:t xml:space="preserve"> nijesu u mogućnosti da samostalno odgovore na potrebe korisnika/ca</w:t>
      </w:r>
      <w:r w:rsidR="005C7392" w:rsidRPr="00C4029B">
        <w:rPr>
          <w:rFonts w:ascii="Arial" w:hAnsi="Arial" w:cs="Arial"/>
          <w:color w:val="000000"/>
          <w:lang w:val="sr-Latn-ME"/>
        </w:rPr>
        <w:t xml:space="preserve"> zbog čega su i inicijatori </w:t>
      </w:r>
      <w:r w:rsidR="00F17D60" w:rsidRPr="00C4029B">
        <w:rPr>
          <w:rFonts w:ascii="Arial" w:hAnsi="Arial" w:cs="Arial"/>
          <w:color w:val="000000"/>
          <w:lang w:val="sr-Latn-ME"/>
        </w:rPr>
        <w:t>sastanaka, odnosno konferencija slučaja.</w:t>
      </w:r>
    </w:p>
    <w:p w14:paraId="0BF8CE74" w14:textId="77777777" w:rsidR="0040201F" w:rsidRPr="00C4029B" w:rsidRDefault="00D97E69"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r w:rsidRPr="00C4029B">
        <w:rPr>
          <w:rFonts w:ascii="Arial" w:hAnsi="Arial" w:cs="Arial"/>
          <w:color w:val="000000"/>
          <w:lang w:val="sr-Latn-ME"/>
        </w:rPr>
        <w:t>Kada govorimo o uslugama smještaja, stručni radnici, prema evidenciji Zavoda, najv</w:t>
      </w:r>
      <w:r w:rsidR="00EB7E8E" w:rsidRPr="00C4029B">
        <w:rPr>
          <w:rFonts w:ascii="Arial" w:hAnsi="Arial" w:cs="Arial"/>
          <w:color w:val="000000"/>
          <w:lang w:val="sr-Latn-ME"/>
        </w:rPr>
        <w:t xml:space="preserve">iše </w:t>
      </w:r>
      <w:r w:rsidR="0040201F" w:rsidRPr="00C4029B">
        <w:rPr>
          <w:rFonts w:ascii="Arial" w:hAnsi="Arial" w:cs="Arial"/>
          <w:color w:val="000000"/>
          <w:lang w:val="sr-Latn-ME"/>
        </w:rPr>
        <w:t xml:space="preserve">izazova imaju kada govorimo o uslugama smještaja za korisnike/ce </w:t>
      </w:r>
      <w:r w:rsidRPr="00C4029B">
        <w:rPr>
          <w:rFonts w:ascii="Arial" w:hAnsi="Arial" w:cs="Arial"/>
          <w:color w:val="000000"/>
          <w:lang w:val="sr-Latn-ME"/>
        </w:rPr>
        <w:t>sa psihijatarskim dijagnozama</w:t>
      </w:r>
      <w:r w:rsidR="0040201F" w:rsidRPr="00C4029B">
        <w:rPr>
          <w:rFonts w:ascii="Arial" w:hAnsi="Arial" w:cs="Arial"/>
          <w:color w:val="000000"/>
          <w:lang w:val="sr-Latn-ME"/>
        </w:rPr>
        <w:t>,</w:t>
      </w:r>
      <w:r w:rsidR="00F17D60" w:rsidRPr="00C4029B">
        <w:rPr>
          <w:rFonts w:ascii="Arial" w:hAnsi="Arial" w:cs="Arial"/>
          <w:color w:val="000000"/>
          <w:lang w:val="sr-Latn-ME"/>
        </w:rPr>
        <w:t xml:space="preserve"> </w:t>
      </w:r>
      <w:r w:rsidR="0040201F" w:rsidRPr="00C4029B">
        <w:rPr>
          <w:rFonts w:ascii="Arial" w:hAnsi="Arial" w:cs="Arial"/>
          <w:color w:val="000000"/>
          <w:lang w:val="sr-Latn-ME"/>
        </w:rPr>
        <w:t>kao i onim sa nedostatkom adekvatne njege i podrške.</w:t>
      </w:r>
    </w:p>
    <w:p w14:paraId="6314EE50" w14:textId="77777777" w:rsidR="00B77481" w:rsidRDefault="00661764"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r w:rsidRPr="00C4029B">
        <w:rPr>
          <w:rFonts w:ascii="Arial" w:hAnsi="Arial" w:cs="Arial"/>
          <w:color w:val="000000"/>
          <w:lang w:val="sr-Latn-ME"/>
        </w:rPr>
        <w:t xml:space="preserve">Predstavnice Zavoda su </w:t>
      </w:r>
      <w:r w:rsidR="0045240F" w:rsidRPr="00C4029B">
        <w:rPr>
          <w:rFonts w:ascii="Arial" w:hAnsi="Arial" w:cs="Arial"/>
          <w:color w:val="000000"/>
          <w:lang w:val="sr-Latn-ME"/>
        </w:rPr>
        <w:t>od samog osnivanja</w:t>
      </w:r>
      <w:r w:rsidR="00B77F1F" w:rsidRPr="00C4029B">
        <w:rPr>
          <w:rFonts w:ascii="Arial" w:hAnsi="Arial" w:cs="Arial"/>
          <w:color w:val="000000"/>
          <w:lang w:val="sr-Latn-ME"/>
        </w:rPr>
        <w:t xml:space="preserve"> ove</w:t>
      </w:r>
      <w:r w:rsidR="0045240F" w:rsidRPr="00C4029B">
        <w:rPr>
          <w:rFonts w:ascii="Arial" w:hAnsi="Arial" w:cs="Arial"/>
          <w:color w:val="000000"/>
          <w:lang w:val="sr-Latn-ME"/>
        </w:rPr>
        <w:t xml:space="preserve"> ustanove </w:t>
      </w:r>
      <w:r w:rsidR="009F7D92" w:rsidRPr="00C4029B">
        <w:rPr>
          <w:rFonts w:ascii="Arial" w:hAnsi="Arial" w:cs="Arial"/>
          <w:color w:val="000000"/>
          <w:lang w:val="sr-Latn-ME"/>
        </w:rPr>
        <w:t xml:space="preserve">pružale </w:t>
      </w:r>
      <w:r w:rsidR="005E2674" w:rsidRPr="00C4029B">
        <w:rPr>
          <w:rFonts w:ascii="Arial" w:hAnsi="Arial" w:cs="Arial"/>
          <w:color w:val="000000"/>
          <w:lang w:val="sr-Latn-ME"/>
        </w:rPr>
        <w:t xml:space="preserve">određeni </w:t>
      </w:r>
      <w:r w:rsidR="009F7D92" w:rsidRPr="00C4029B">
        <w:rPr>
          <w:rFonts w:ascii="Arial" w:hAnsi="Arial" w:cs="Arial"/>
          <w:color w:val="000000"/>
          <w:lang w:val="sr-Latn-ME"/>
        </w:rPr>
        <w:t xml:space="preserve">oblik </w:t>
      </w:r>
      <w:r w:rsidR="0045240F" w:rsidRPr="00C4029B">
        <w:rPr>
          <w:rFonts w:ascii="Arial" w:hAnsi="Arial" w:cs="Arial"/>
          <w:color w:val="000000"/>
          <w:lang w:val="sr-Latn-ME"/>
        </w:rPr>
        <w:t>supervizijsk</w:t>
      </w:r>
      <w:r w:rsidR="009F7D92" w:rsidRPr="00C4029B">
        <w:rPr>
          <w:rFonts w:ascii="Arial" w:hAnsi="Arial" w:cs="Arial"/>
          <w:color w:val="000000"/>
          <w:lang w:val="sr-Latn-ME"/>
        </w:rPr>
        <w:t>e</w:t>
      </w:r>
      <w:r w:rsidR="0045240F" w:rsidRPr="00C4029B">
        <w:rPr>
          <w:rFonts w:ascii="Arial" w:hAnsi="Arial" w:cs="Arial"/>
          <w:color w:val="000000"/>
          <w:lang w:val="sr-Latn-ME"/>
        </w:rPr>
        <w:t xml:space="preserve"> podrš</w:t>
      </w:r>
      <w:r w:rsidR="009F7D92" w:rsidRPr="00C4029B">
        <w:rPr>
          <w:rFonts w:ascii="Arial" w:hAnsi="Arial" w:cs="Arial"/>
          <w:color w:val="000000"/>
          <w:lang w:val="sr-Latn-ME"/>
        </w:rPr>
        <w:t>ke stručnim radnicima/ama centara za socijalni rad i pružaocima usluga</w:t>
      </w:r>
      <w:r w:rsidR="005E2674" w:rsidRPr="00C4029B">
        <w:rPr>
          <w:rFonts w:ascii="Arial" w:hAnsi="Arial" w:cs="Arial"/>
          <w:color w:val="000000"/>
          <w:lang w:val="sr-Latn-ME"/>
        </w:rPr>
        <w:t>, a na osnovu iskazanih potreba stručnih radnika/ca, zaposleni su imali priliku da</w:t>
      </w:r>
      <w:r w:rsidR="0045240F" w:rsidRPr="00C4029B">
        <w:rPr>
          <w:rFonts w:ascii="Arial" w:hAnsi="Arial" w:cs="Arial"/>
          <w:color w:val="000000"/>
          <w:lang w:val="sr-Latn-ME"/>
        </w:rPr>
        <w:t xml:space="preserve"> </w:t>
      </w:r>
      <w:r w:rsidR="005E2674" w:rsidRPr="00C4029B">
        <w:rPr>
          <w:rFonts w:ascii="Arial" w:hAnsi="Arial" w:cs="Arial"/>
          <w:color w:val="000000"/>
          <w:lang w:val="sr-Latn-ME"/>
        </w:rPr>
        <w:t>se opredijele i za individualan</w:t>
      </w:r>
      <w:r w:rsidR="0023120F" w:rsidRPr="00C4029B">
        <w:rPr>
          <w:rFonts w:ascii="Arial" w:hAnsi="Arial" w:cs="Arial"/>
          <w:color w:val="000000"/>
          <w:lang w:val="sr-Latn-ME"/>
        </w:rPr>
        <w:t xml:space="preserve"> rad sa supervizor</w:t>
      </w:r>
      <w:r w:rsidR="002D72C8" w:rsidRPr="00C4029B">
        <w:rPr>
          <w:rFonts w:ascii="Arial" w:hAnsi="Arial" w:cs="Arial"/>
          <w:color w:val="000000"/>
          <w:lang w:val="sr-Latn-ME"/>
        </w:rPr>
        <w:t>kama</w:t>
      </w:r>
      <w:r w:rsidR="0023120F" w:rsidRPr="00C4029B">
        <w:rPr>
          <w:rFonts w:ascii="Arial" w:hAnsi="Arial" w:cs="Arial"/>
          <w:color w:val="000000"/>
          <w:lang w:val="sr-Latn-ME"/>
        </w:rPr>
        <w:t xml:space="preserve"> Zavoda.</w:t>
      </w:r>
    </w:p>
    <w:p w14:paraId="3507596A" w14:textId="77777777" w:rsidR="002E10E3" w:rsidRDefault="002E10E3"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75FE15FD" w14:textId="77777777" w:rsidR="002E10E3" w:rsidRDefault="002E10E3"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2F9E8CFD" w14:textId="77777777" w:rsidR="002E10E3" w:rsidRDefault="002E10E3"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709385F9" w14:textId="77777777" w:rsidR="002E10E3" w:rsidRDefault="002E10E3"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668786E8" w14:textId="77777777" w:rsidR="002E10E3" w:rsidRDefault="002E10E3"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784F7062" w14:textId="77777777" w:rsidR="002E10E3" w:rsidRDefault="002E10E3"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1A975458" w14:textId="77777777" w:rsidR="002E10E3" w:rsidRDefault="002E10E3"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3A8B6772" w14:textId="77777777" w:rsidR="002E10E3" w:rsidRDefault="002E10E3" w:rsidP="000307F5">
      <w:pPr>
        <w:pStyle w:val="p936"/>
        <w:shd w:val="clear" w:color="auto" w:fill="D9D9D9" w:themeFill="background1" w:themeFillShade="D9"/>
        <w:spacing w:before="0" w:beforeAutospacing="0" w:after="0" w:afterAutospacing="0" w:line="276" w:lineRule="auto"/>
        <w:jc w:val="both"/>
        <w:rPr>
          <w:rFonts w:ascii="Arial" w:hAnsi="Arial" w:cs="Arial"/>
          <w:color w:val="000000"/>
          <w:lang w:val="sr-Latn-ME"/>
        </w:rPr>
      </w:pPr>
    </w:p>
    <w:p w14:paraId="110C5217" w14:textId="77777777" w:rsidR="000307F5" w:rsidRDefault="000307F5" w:rsidP="000307F5">
      <w:pPr>
        <w:pStyle w:val="p936"/>
        <w:shd w:val="clear" w:color="auto" w:fill="D9D9D9" w:themeFill="background1" w:themeFillShade="D9"/>
        <w:spacing w:before="0" w:beforeAutospacing="0" w:after="0" w:afterAutospacing="0" w:line="276" w:lineRule="auto"/>
        <w:jc w:val="both"/>
        <w:rPr>
          <w:rFonts w:ascii="Arial" w:hAnsi="Arial" w:cs="Arial"/>
          <w:b/>
          <w:color w:val="000000"/>
          <w:sz w:val="28"/>
          <w:szCs w:val="28"/>
          <w:lang w:val="sr-Latn-ME"/>
        </w:rPr>
      </w:pPr>
    </w:p>
    <w:p w14:paraId="20B5EF62" w14:textId="77777777" w:rsidR="000307F5" w:rsidRDefault="000307F5" w:rsidP="000307F5">
      <w:pPr>
        <w:pStyle w:val="p936"/>
        <w:shd w:val="clear" w:color="auto" w:fill="D9D9D9" w:themeFill="background1" w:themeFillShade="D9"/>
        <w:spacing w:before="0" w:beforeAutospacing="0" w:after="0" w:afterAutospacing="0" w:line="276" w:lineRule="auto"/>
        <w:jc w:val="both"/>
        <w:rPr>
          <w:rFonts w:ascii="Arial" w:hAnsi="Arial" w:cs="Arial"/>
          <w:b/>
          <w:color w:val="000000"/>
          <w:sz w:val="28"/>
          <w:szCs w:val="28"/>
          <w:lang w:val="sr-Latn-ME"/>
        </w:rPr>
      </w:pPr>
    </w:p>
    <w:sdt>
      <w:sdtPr>
        <w:rPr>
          <w:rFonts w:asciiTheme="minorHAnsi" w:eastAsiaTheme="minorHAnsi" w:hAnsiTheme="minorHAnsi" w:cstheme="minorBidi"/>
          <w:color w:val="auto"/>
          <w:sz w:val="22"/>
          <w:szCs w:val="22"/>
        </w:rPr>
        <w:id w:val="-1412772672"/>
        <w:docPartObj>
          <w:docPartGallery w:val="Table of Contents"/>
          <w:docPartUnique/>
        </w:docPartObj>
      </w:sdtPr>
      <w:sdtEndPr>
        <w:rPr>
          <w:b/>
          <w:bCs/>
          <w:noProof/>
        </w:rPr>
      </w:sdtEndPr>
      <w:sdtContent>
        <w:p w14:paraId="7EAD50D3" w14:textId="77777777" w:rsidR="000307F5" w:rsidRDefault="000307F5" w:rsidP="000307F5">
          <w:pPr>
            <w:pStyle w:val="TOCHeading"/>
          </w:pPr>
        </w:p>
        <w:p w14:paraId="5A02A0C4" w14:textId="77777777" w:rsidR="00A61FDB" w:rsidRDefault="00513453"/>
      </w:sdtContent>
    </w:sdt>
    <w:p w14:paraId="31DE719F" w14:textId="77777777" w:rsidR="002E10E3" w:rsidRDefault="002E10E3" w:rsidP="002E10E3">
      <w:pPr>
        <w:pStyle w:val="TOCHeading"/>
      </w:pPr>
    </w:p>
    <w:p w14:paraId="3DB9A240" w14:textId="77777777" w:rsidR="002E10E3" w:rsidRDefault="002E10E3"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b/>
          <w:color w:val="000000"/>
          <w:sz w:val="28"/>
          <w:szCs w:val="28"/>
          <w:lang w:val="sr-Latn-ME"/>
        </w:rPr>
      </w:pPr>
    </w:p>
    <w:p w14:paraId="159241A7" w14:textId="77777777" w:rsidR="002E10E3" w:rsidRPr="002E10E3" w:rsidRDefault="002E10E3" w:rsidP="002E10E3">
      <w:pPr>
        <w:pStyle w:val="TOCHeading"/>
      </w:pPr>
    </w:p>
    <w:p w14:paraId="26ED5353" w14:textId="77777777" w:rsidR="002E10E3" w:rsidRPr="002E10E3" w:rsidRDefault="002E10E3"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b/>
          <w:color w:val="000000"/>
          <w:sz w:val="28"/>
          <w:szCs w:val="28"/>
          <w:lang w:val="sr-Latn-ME"/>
        </w:rPr>
      </w:pPr>
    </w:p>
    <w:p w14:paraId="79A25EB5" w14:textId="77777777" w:rsidR="002E10E3" w:rsidRDefault="002E10E3"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65183180" w14:textId="77777777" w:rsidR="002E10E3" w:rsidRPr="002940AA" w:rsidRDefault="00A448D9" w:rsidP="002940AA">
      <w:pPr>
        <w:pStyle w:val="Heading1"/>
        <w:numPr>
          <w:ilvl w:val="0"/>
          <w:numId w:val="13"/>
        </w:numPr>
        <w:rPr>
          <w:rFonts w:ascii="Arial" w:hAnsi="Arial" w:cs="Arial"/>
          <w:b/>
          <w:sz w:val="28"/>
          <w:szCs w:val="28"/>
          <w:lang w:val="sr-Latn-ME"/>
        </w:rPr>
      </w:pPr>
      <w:bookmarkStart w:id="3" w:name="_Toc221267372"/>
      <w:r w:rsidRPr="002940AA">
        <w:rPr>
          <w:rFonts w:ascii="Arial" w:hAnsi="Arial" w:cs="Arial"/>
          <w:b/>
          <w:color w:val="auto"/>
          <w:sz w:val="28"/>
          <w:szCs w:val="28"/>
          <w:lang w:val="sr-Latn-ME"/>
        </w:rPr>
        <w:lastRenderedPageBreak/>
        <w:t>METODOLOGIJA</w:t>
      </w:r>
      <w:bookmarkEnd w:id="3"/>
    </w:p>
    <w:p w14:paraId="6C2FDD21" w14:textId="77777777" w:rsidR="0004757C" w:rsidRDefault="0004757C" w:rsidP="00C4029B">
      <w:pPr>
        <w:pStyle w:val="p936"/>
        <w:shd w:val="clear" w:color="auto" w:fill="D9D9D9" w:themeFill="background1" w:themeFillShade="D9"/>
        <w:spacing w:before="0" w:beforeAutospacing="0" w:after="0" w:afterAutospacing="0" w:line="276" w:lineRule="auto"/>
        <w:ind w:left="720"/>
        <w:jc w:val="both"/>
        <w:rPr>
          <w:rFonts w:ascii="Arial" w:hAnsi="Arial" w:cs="Arial"/>
          <w:b/>
          <w:color w:val="000000"/>
          <w:sz w:val="28"/>
          <w:szCs w:val="28"/>
          <w:lang w:val="sr-Latn-ME"/>
        </w:rPr>
      </w:pPr>
    </w:p>
    <w:p w14:paraId="03432ED5" w14:textId="56BA4F74" w:rsidR="00163387" w:rsidRDefault="00163387" w:rsidP="00163387">
      <w:pPr>
        <w:ind w:firstLine="360"/>
        <w:jc w:val="both"/>
        <w:rPr>
          <w:rFonts w:ascii="Arial" w:hAnsi="Arial" w:cs="Arial"/>
          <w:sz w:val="24"/>
          <w:szCs w:val="24"/>
          <w:lang w:val="sr-Latn-ME"/>
        </w:rPr>
      </w:pPr>
      <w:r w:rsidRPr="00163387">
        <w:rPr>
          <w:rFonts w:ascii="Arial" w:hAnsi="Arial" w:cs="Arial"/>
          <w:sz w:val="24"/>
          <w:szCs w:val="24"/>
          <w:lang w:val="sr-Latn-ME"/>
        </w:rPr>
        <w:t>Izvještaj o realizovanim konferencijama slučaja zasniva se na analizi podataka o konferencijama slučaja u kojima su</w:t>
      </w:r>
      <w:r w:rsidR="00FD31CF">
        <w:rPr>
          <w:rFonts w:ascii="Arial" w:hAnsi="Arial" w:cs="Arial"/>
          <w:sz w:val="24"/>
          <w:szCs w:val="24"/>
          <w:lang w:val="sr-Latn-ME"/>
        </w:rPr>
        <w:t>,</w:t>
      </w:r>
      <w:r w:rsidRPr="00163387">
        <w:rPr>
          <w:rFonts w:ascii="Arial" w:hAnsi="Arial" w:cs="Arial"/>
          <w:sz w:val="24"/>
          <w:szCs w:val="24"/>
          <w:lang w:val="sr-Latn-ME"/>
        </w:rPr>
        <w:t xml:space="preserve"> u periodu od 2017. </w:t>
      </w:r>
      <w:r w:rsidR="008D5A16">
        <w:rPr>
          <w:rFonts w:ascii="Arial" w:hAnsi="Arial" w:cs="Arial"/>
          <w:sz w:val="24"/>
          <w:szCs w:val="24"/>
          <w:lang w:val="sr-Latn-ME"/>
        </w:rPr>
        <w:t>do 2026. godine,</w:t>
      </w:r>
      <w:r w:rsidRPr="00163387">
        <w:rPr>
          <w:rFonts w:ascii="Arial" w:hAnsi="Arial" w:cs="Arial"/>
          <w:sz w:val="24"/>
          <w:szCs w:val="24"/>
          <w:lang w:val="sr-Latn-ME"/>
        </w:rPr>
        <w:t xml:space="preserve"> učestvovale predstavnice Zavoda za socijalnu i dječju zaštitu, kao i na uvidima stečenim kroz kontinuiranu stručnu podršku centrima za socijalni rad i pružaocima usluga socijalne i dječje zaštite.</w:t>
      </w:r>
    </w:p>
    <w:p w14:paraId="43684DF6" w14:textId="77777777" w:rsidR="008F17A0" w:rsidRDefault="008F17A0" w:rsidP="00126620">
      <w:pPr>
        <w:ind w:firstLine="360"/>
        <w:jc w:val="both"/>
        <w:rPr>
          <w:rFonts w:ascii="Arial" w:hAnsi="Arial" w:cs="Arial"/>
          <w:sz w:val="24"/>
          <w:szCs w:val="24"/>
          <w:lang w:val="sr-Latn-ME"/>
        </w:rPr>
      </w:pPr>
      <w:r>
        <w:rPr>
          <w:rFonts w:ascii="Arial" w:hAnsi="Arial" w:cs="Arial"/>
          <w:sz w:val="24"/>
          <w:szCs w:val="24"/>
          <w:lang w:val="sr-Latn-ME"/>
        </w:rPr>
        <w:t>Za potrebe izrade ovog dokumenta korišten je metodološki pristup analize sadržaja koja kombinuje kvantitativnu i kvalitativnu analizu podataka</w:t>
      </w:r>
      <w:r w:rsidR="00CE46E1">
        <w:rPr>
          <w:rFonts w:ascii="Arial" w:hAnsi="Arial" w:cs="Arial"/>
          <w:sz w:val="24"/>
          <w:szCs w:val="24"/>
          <w:lang w:val="sr-Latn-ME"/>
        </w:rPr>
        <w:t>.</w:t>
      </w:r>
    </w:p>
    <w:p w14:paraId="1383B322" w14:textId="77777777" w:rsidR="009169C2" w:rsidRDefault="00126620" w:rsidP="009169C2">
      <w:pPr>
        <w:ind w:firstLine="360"/>
        <w:jc w:val="both"/>
        <w:rPr>
          <w:rFonts w:ascii="Arial" w:hAnsi="Arial" w:cs="Arial"/>
          <w:sz w:val="24"/>
          <w:szCs w:val="24"/>
          <w:lang w:val="sr-Latn-ME"/>
        </w:rPr>
      </w:pPr>
      <w:r>
        <w:rPr>
          <w:rFonts w:ascii="Arial" w:hAnsi="Arial" w:cs="Arial"/>
          <w:sz w:val="24"/>
          <w:szCs w:val="24"/>
          <w:lang w:val="sr-Latn-ME"/>
        </w:rPr>
        <w:t>Tehnikom kvantitativnog pristupa</w:t>
      </w:r>
      <w:r w:rsidR="009169C2">
        <w:rPr>
          <w:rFonts w:ascii="Arial" w:hAnsi="Arial" w:cs="Arial"/>
          <w:sz w:val="24"/>
          <w:szCs w:val="24"/>
          <w:lang w:val="sr-Latn-ME"/>
        </w:rPr>
        <w:t>:</w:t>
      </w:r>
    </w:p>
    <w:p w14:paraId="3E7BE4E3" w14:textId="77777777" w:rsidR="00126620" w:rsidRPr="009169C2" w:rsidRDefault="009169C2" w:rsidP="009169C2">
      <w:pPr>
        <w:pStyle w:val="ListParagraph"/>
        <w:numPr>
          <w:ilvl w:val="0"/>
          <w:numId w:val="5"/>
        </w:numPr>
        <w:jc w:val="both"/>
        <w:rPr>
          <w:rFonts w:ascii="Arial" w:hAnsi="Arial" w:cs="Arial"/>
          <w:sz w:val="24"/>
          <w:szCs w:val="24"/>
          <w:lang w:val="sr-Latn-ME"/>
        </w:rPr>
      </w:pPr>
      <w:r w:rsidRPr="009169C2">
        <w:rPr>
          <w:rFonts w:ascii="Arial" w:hAnsi="Arial" w:cs="Arial"/>
          <w:sz w:val="24"/>
          <w:szCs w:val="24"/>
          <w:lang w:val="sr-Latn-ME"/>
        </w:rPr>
        <w:t>prikazani su</w:t>
      </w:r>
      <w:r>
        <w:rPr>
          <w:rFonts w:ascii="Arial" w:hAnsi="Arial" w:cs="Arial"/>
          <w:sz w:val="24"/>
          <w:szCs w:val="24"/>
          <w:lang w:val="sr-Latn-ME"/>
        </w:rPr>
        <w:t xml:space="preserve"> promjenjivi</w:t>
      </w:r>
      <w:r w:rsidRPr="009169C2">
        <w:rPr>
          <w:rFonts w:ascii="Arial" w:hAnsi="Arial" w:cs="Arial"/>
          <w:sz w:val="24"/>
          <w:szCs w:val="24"/>
          <w:lang w:val="sr-Latn-ME"/>
        </w:rPr>
        <w:t xml:space="preserve"> </w:t>
      </w:r>
      <w:r w:rsidR="00126620" w:rsidRPr="009169C2">
        <w:rPr>
          <w:rFonts w:ascii="Arial" w:hAnsi="Arial" w:cs="Arial"/>
          <w:sz w:val="24"/>
          <w:szCs w:val="24"/>
          <w:lang w:val="sr-Latn-ME"/>
        </w:rPr>
        <w:t>trendov</w:t>
      </w:r>
      <w:r>
        <w:rPr>
          <w:rFonts w:ascii="Arial" w:hAnsi="Arial" w:cs="Arial"/>
          <w:sz w:val="24"/>
          <w:szCs w:val="24"/>
          <w:lang w:val="sr-Latn-ME"/>
        </w:rPr>
        <w:t>i</w:t>
      </w:r>
      <w:r w:rsidR="00126620" w:rsidRPr="009169C2">
        <w:rPr>
          <w:rFonts w:ascii="Arial" w:hAnsi="Arial" w:cs="Arial"/>
          <w:sz w:val="24"/>
          <w:szCs w:val="24"/>
          <w:lang w:val="sr-Latn-ME"/>
        </w:rPr>
        <w:t xml:space="preserve"> u broju konferencija slučaja po godinama,</w:t>
      </w:r>
    </w:p>
    <w:p w14:paraId="3208A185" w14:textId="77777777" w:rsidR="00126620" w:rsidRPr="009169C2" w:rsidRDefault="00126620" w:rsidP="00126620">
      <w:pPr>
        <w:pStyle w:val="ListParagraph"/>
        <w:numPr>
          <w:ilvl w:val="0"/>
          <w:numId w:val="5"/>
        </w:numPr>
        <w:jc w:val="both"/>
        <w:rPr>
          <w:rFonts w:ascii="Arial" w:hAnsi="Arial" w:cs="Arial"/>
          <w:sz w:val="24"/>
          <w:szCs w:val="24"/>
          <w:lang w:val="sr-Latn-ME"/>
        </w:rPr>
      </w:pPr>
      <w:r w:rsidRPr="009169C2">
        <w:rPr>
          <w:rFonts w:ascii="Arial" w:hAnsi="Arial" w:cs="Arial"/>
          <w:sz w:val="24"/>
          <w:szCs w:val="24"/>
          <w:lang w:val="sr-Latn-ME"/>
        </w:rPr>
        <w:t>identifikova</w:t>
      </w:r>
      <w:r w:rsidR="009169C2">
        <w:rPr>
          <w:rFonts w:ascii="Arial" w:hAnsi="Arial" w:cs="Arial"/>
          <w:sz w:val="24"/>
          <w:szCs w:val="24"/>
          <w:lang w:val="sr-Latn-ME"/>
        </w:rPr>
        <w:t xml:space="preserve">ne </w:t>
      </w:r>
      <w:r w:rsidRPr="009169C2">
        <w:rPr>
          <w:rFonts w:ascii="Arial" w:hAnsi="Arial" w:cs="Arial"/>
          <w:sz w:val="24"/>
          <w:szCs w:val="24"/>
          <w:lang w:val="sr-Latn-ME"/>
        </w:rPr>
        <w:t xml:space="preserve"> razlik</w:t>
      </w:r>
      <w:r w:rsidR="009169C2">
        <w:rPr>
          <w:rFonts w:ascii="Arial" w:hAnsi="Arial" w:cs="Arial"/>
          <w:sz w:val="24"/>
          <w:szCs w:val="24"/>
          <w:lang w:val="sr-Latn-ME"/>
        </w:rPr>
        <w:t>e</w:t>
      </w:r>
      <w:r w:rsidRPr="009169C2">
        <w:rPr>
          <w:rFonts w:ascii="Arial" w:hAnsi="Arial" w:cs="Arial"/>
          <w:sz w:val="24"/>
          <w:szCs w:val="24"/>
          <w:lang w:val="sr-Latn-ME"/>
        </w:rPr>
        <w:t xml:space="preserve"> u učestalosti sazivanja konferencija po centrima za socijalni rad</w:t>
      </w:r>
      <w:r w:rsidR="009169C2">
        <w:rPr>
          <w:rFonts w:ascii="Arial" w:hAnsi="Arial" w:cs="Arial"/>
          <w:sz w:val="24"/>
          <w:szCs w:val="24"/>
          <w:lang w:val="sr-Latn-ME"/>
        </w:rPr>
        <w:t xml:space="preserve"> i,</w:t>
      </w:r>
    </w:p>
    <w:p w14:paraId="102948FB" w14:textId="77777777" w:rsidR="00126620" w:rsidRDefault="00126620" w:rsidP="00126620">
      <w:pPr>
        <w:pStyle w:val="ListParagraph"/>
        <w:numPr>
          <w:ilvl w:val="0"/>
          <w:numId w:val="5"/>
        </w:numPr>
        <w:jc w:val="both"/>
        <w:rPr>
          <w:rFonts w:ascii="Arial" w:hAnsi="Arial" w:cs="Arial"/>
          <w:sz w:val="24"/>
          <w:szCs w:val="24"/>
          <w:lang w:val="sr-Latn-ME"/>
        </w:rPr>
      </w:pPr>
      <w:r w:rsidRPr="009169C2">
        <w:rPr>
          <w:rFonts w:ascii="Arial" w:hAnsi="Arial" w:cs="Arial"/>
          <w:sz w:val="24"/>
          <w:szCs w:val="24"/>
          <w:lang w:val="sr-Latn-ME"/>
        </w:rPr>
        <w:t>sagleda</w:t>
      </w:r>
      <w:r w:rsidR="009169C2">
        <w:rPr>
          <w:rFonts w:ascii="Arial" w:hAnsi="Arial" w:cs="Arial"/>
          <w:sz w:val="24"/>
          <w:szCs w:val="24"/>
          <w:lang w:val="sr-Latn-ME"/>
        </w:rPr>
        <w:t>ne</w:t>
      </w:r>
      <w:r w:rsidRPr="009169C2">
        <w:rPr>
          <w:rFonts w:ascii="Arial" w:hAnsi="Arial" w:cs="Arial"/>
          <w:sz w:val="24"/>
          <w:szCs w:val="24"/>
          <w:lang w:val="sr-Latn-ME"/>
        </w:rPr>
        <w:t xml:space="preserve"> strukture korisnika/ca i najčešći razlo</w:t>
      </w:r>
      <w:r w:rsidR="009169C2">
        <w:rPr>
          <w:rFonts w:ascii="Arial" w:hAnsi="Arial" w:cs="Arial"/>
          <w:sz w:val="24"/>
          <w:szCs w:val="24"/>
          <w:lang w:val="sr-Latn-ME"/>
        </w:rPr>
        <w:t>zi</w:t>
      </w:r>
      <w:r w:rsidRPr="009169C2">
        <w:rPr>
          <w:rFonts w:ascii="Arial" w:hAnsi="Arial" w:cs="Arial"/>
          <w:sz w:val="24"/>
          <w:szCs w:val="24"/>
          <w:lang w:val="sr-Latn-ME"/>
        </w:rPr>
        <w:t xml:space="preserve"> sazivanja konferencija slučaja.</w:t>
      </w:r>
    </w:p>
    <w:p w14:paraId="1AE17A9C" w14:textId="77777777" w:rsidR="00386046" w:rsidRDefault="00386046" w:rsidP="00386046">
      <w:pPr>
        <w:jc w:val="both"/>
        <w:rPr>
          <w:rFonts w:ascii="Arial" w:hAnsi="Arial" w:cs="Arial"/>
          <w:sz w:val="24"/>
          <w:szCs w:val="24"/>
          <w:lang w:val="sr-Latn-ME"/>
        </w:rPr>
      </w:pPr>
      <w:r>
        <w:rPr>
          <w:rFonts w:ascii="Arial" w:hAnsi="Arial" w:cs="Arial"/>
          <w:sz w:val="24"/>
          <w:szCs w:val="24"/>
          <w:lang w:val="sr-Latn-ME"/>
        </w:rPr>
        <w:t xml:space="preserve">     Dok je tehnikom kvalitativnog pristupa:</w:t>
      </w:r>
    </w:p>
    <w:p w14:paraId="572979B4" w14:textId="77777777" w:rsidR="00386046" w:rsidRPr="00386046" w:rsidRDefault="00386046" w:rsidP="00386046">
      <w:pPr>
        <w:pStyle w:val="ListParagraph"/>
        <w:numPr>
          <w:ilvl w:val="0"/>
          <w:numId w:val="10"/>
        </w:numPr>
        <w:jc w:val="both"/>
        <w:rPr>
          <w:rFonts w:ascii="Arial" w:hAnsi="Arial" w:cs="Arial"/>
          <w:sz w:val="24"/>
          <w:szCs w:val="24"/>
          <w:lang w:val="sr-Latn-ME"/>
        </w:rPr>
      </w:pPr>
      <w:r>
        <w:rPr>
          <w:rFonts w:ascii="Arial" w:hAnsi="Arial" w:cs="Arial"/>
          <w:sz w:val="24"/>
          <w:szCs w:val="24"/>
          <w:lang w:val="sr-Latn-ME"/>
        </w:rPr>
        <w:t>sagledan način realizacije konferencija slučaja u praksi</w:t>
      </w:r>
    </w:p>
    <w:p w14:paraId="6D2ECFB8" w14:textId="77777777" w:rsidR="00386046" w:rsidRPr="00386046" w:rsidRDefault="00386046" w:rsidP="00386046">
      <w:pPr>
        <w:pStyle w:val="ListParagraph"/>
        <w:numPr>
          <w:ilvl w:val="0"/>
          <w:numId w:val="7"/>
        </w:numPr>
        <w:jc w:val="both"/>
        <w:rPr>
          <w:rFonts w:ascii="Arial" w:hAnsi="Arial" w:cs="Arial"/>
          <w:sz w:val="24"/>
          <w:szCs w:val="24"/>
          <w:lang w:val="sr-Latn-ME"/>
        </w:rPr>
      </w:pPr>
      <w:r w:rsidRPr="00386046">
        <w:rPr>
          <w:rFonts w:ascii="Arial" w:hAnsi="Arial" w:cs="Arial"/>
          <w:sz w:val="24"/>
          <w:szCs w:val="24"/>
          <w:lang w:val="sr-Latn-ME"/>
        </w:rPr>
        <w:t>identifi</w:t>
      </w:r>
      <w:r>
        <w:rPr>
          <w:rFonts w:ascii="Arial" w:hAnsi="Arial" w:cs="Arial"/>
          <w:sz w:val="24"/>
          <w:szCs w:val="24"/>
          <w:lang w:val="sr-Latn-ME"/>
        </w:rPr>
        <w:t xml:space="preserve">kovan </w:t>
      </w:r>
      <w:r w:rsidRPr="00386046">
        <w:rPr>
          <w:rFonts w:ascii="Arial" w:hAnsi="Arial" w:cs="Arial"/>
          <w:sz w:val="24"/>
          <w:szCs w:val="24"/>
          <w:lang w:val="sr-Latn-ME"/>
        </w:rPr>
        <w:t>ponavljajući obra</w:t>
      </w:r>
      <w:r>
        <w:rPr>
          <w:rFonts w:ascii="Arial" w:hAnsi="Arial" w:cs="Arial"/>
          <w:sz w:val="24"/>
          <w:szCs w:val="24"/>
          <w:lang w:val="sr-Latn-ME"/>
        </w:rPr>
        <w:t>zac</w:t>
      </w:r>
      <w:r w:rsidRPr="00386046">
        <w:rPr>
          <w:rFonts w:ascii="Arial" w:hAnsi="Arial" w:cs="Arial"/>
          <w:sz w:val="24"/>
          <w:szCs w:val="24"/>
          <w:lang w:val="sr-Latn-ME"/>
        </w:rPr>
        <w:t xml:space="preserve"> i izazov</w:t>
      </w:r>
      <w:r>
        <w:rPr>
          <w:rFonts w:ascii="Arial" w:hAnsi="Arial" w:cs="Arial"/>
          <w:sz w:val="24"/>
          <w:szCs w:val="24"/>
          <w:lang w:val="sr-Latn-ME"/>
        </w:rPr>
        <w:t xml:space="preserve">i </w:t>
      </w:r>
      <w:r w:rsidRPr="00386046">
        <w:rPr>
          <w:rFonts w:ascii="Arial" w:hAnsi="Arial" w:cs="Arial"/>
          <w:sz w:val="24"/>
          <w:szCs w:val="24"/>
          <w:lang w:val="sr-Latn-ME"/>
        </w:rPr>
        <w:t>u međusektorskoj saradnji,</w:t>
      </w:r>
    </w:p>
    <w:p w14:paraId="37E3C42C" w14:textId="77777777" w:rsidR="00386046" w:rsidRPr="00386046" w:rsidRDefault="00386046" w:rsidP="00386046">
      <w:pPr>
        <w:pStyle w:val="ListParagraph"/>
        <w:numPr>
          <w:ilvl w:val="0"/>
          <w:numId w:val="7"/>
        </w:numPr>
        <w:jc w:val="both"/>
        <w:rPr>
          <w:rFonts w:ascii="Arial" w:hAnsi="Arial" w:cs="Arial"/>
          <w:sz w:val="24"/>
          <w:szCs w:val="24"/>
          <w:lang w:val="sr-Latn-ME"/>
        </w:rPr>
      </w:pPr>
      <w:r w:rsidRPr="00386046">
        <w:rPr>
          <w:rFonts w:ascii="Arial" w:hAnsi="Arial" w:cs="Arial"/>
          <w:sz w:val="24"/>
          <w:szCs w:val="24"/>
          <w:lang w:val="sr-Latn-ME"/>
        </w:rPr>
        <w:t>analiz</w:t>
      </w:r>
      <w:r>
        <w:rPr>
          <w:rFonts w:ascii="Arial" w:hAnsi="Arial" w:cs="Arial"/>
          <w:sz w:val="24"/>
          <w:szCs w:val="24"/>
          <w:lang w:val="sr-Latn-ME"/>
        </w:rPr>
        <w:t>irana</w:t>
      </w:r>
      <w:r w:rsidRPr="00386046">
        <w:rPr>
          <w:rFonts w:ascii="Arial" w:hAnsi="Arial" w:cs="Arial"/>
          <w:sz w:val="24"/>
          <w:szCs w:val="24"/>
          <w:lang w:val="sr-Latn-ME"/>
        </w:rPr>
        <w:t xml:space="preserve"> ulo</w:t>
      </w:r>
      <w:r>
        <w:rPr>
          <w:rFonts w:ascii="Arial" w:hAnsi="Arial" w:cs="Arial"/>
          <w:sz w:val="24"/>
          <w:szCs w:val="24"/>
          <w:lang w:val="sr-Latn-ME"/>
        </w:rPr>
        <w:t>ga</w:t>
      </w:r>
      <w:r w:rsidRPr="00386046">
        <w:rPr>
          <w:rFonts w:ascii="Arial" w:hAnsi="Arial" w:cs="Arial"/>
          <w:sz w:val="24"/>
          <w:szCs w:val="24"/>
          <w:lang w:val="sr-Latn-ME"/>
        </w:rPr>
        <w:t xml:space="preserve"> konferencij</w:t>
      </w:r>
      <w:r>
        <w:rPr>
          <w:rFonts w:ascii="Arial" w:hAnsi="Arial" w:cs="Arial"/>
          <w:sz w:val="24"/>
          <w:szCs w:val="24"/>
          <w:lang w:val="sr-Latn-ME"/>
        </w:rPr>
        <w:t>a</w:t>
      </w:r>
      <w:r w:rsidRPr="00386046">
        <w:rPr>
          <w:rFonts w:ascii="Arial" w:hAnsi="Arial" w:cs="Arial"/>
          <w:sz w:val="24"/>
          <w:szCs w:val="24"/>
          <w:lang w:val="sr-Latn-ME"/>
        </w:rPr>
        <w:t xml:space="preserve"> slučaja u situacijama nedostatka usluga i složenih potreba korisnika/ca,</w:t>
      </w:r>
    </w:p>
    <w:p w14:paraId="37E9AF6A" w14:textId="77777777" w:rsidR="00386046" w:rsidRPr="00216DEF" w:rsidRDefault="00386046" w:rsidP="00216DEF">
      <w:pPr>
        <w:pStyle w:val="ListParagraph"/>
        <w:numPr>
          <w:ilvl w:val="0"/>
          <w:numId w:val="7"/>
        </w:numPr>
        <w:jc w:val="both"/>
        <w:rPr>
          <w:rFonts w:ascii="Arial" w:hAnsi="Arial" w:cs="Arial"/>
          <w:sz w:val="24"/>
          <w:szCs w:val="24"/>
          <w:lang w:val="sr-Latn-ME"/>
        </w:rPr>
      </w:pPr>
      <w:r w:rsidRPr="00386046">
        <w:rPr>
          <w:rFonts w:ascii="Arial" w:hAnsi="Arial" w:cs="Arial"/>
          <w:sz w:val="24"/>
          <w:szCs w:val="24"/>
          <w:lang w:val="sr-Latn-ME"/>
        </w:rPr>
        <w:t>prepoznava</w:t>
      </w:r>
      <w:r>
        <w:rPr>
          <w:rFonts w:ascii="Arial" w:hAnsi="Arial" w:cs="Arial"/>
          <w:sz w:val="24"/>
          <w:szCs w:val="24"/>
          <w:lang w:val="sr-Latn-ME"/>
        </w:rPr>
        <w:t>ta</w:t>
      </w:r>
      <w:r w:rsidRPr="00386046">
        <w:rPr>
          <w:rFonts w:ascii="Arial" w:hAnsi="Arial" w:cs="Arial"/>
          <w:sz w:val="24"/>
          <w:szCs w:val="24"/>
          <w:lang w:val="sr-Latn-ME"/>
        </w:rPr>
        <w:t xml:space="preserve"> snaga</w:t>
      </w:r>
      <w:r>
        <w:rPr>
          <w:rFonts w:ascii="Arial" w:hAnsi="Arial" w:cs="Arial"/>
          <w:sz w:val="24"/>
          <w:szCs w:val="24"/>
          <w:lang w:val="sr-Latn-ME"/>
        </w:rPr>
        <w:t>, ali</w:t>
      </w:r>
      <w:r w:rsidRPr="00386046">
        <w:rPr>
          <w:rFonts w:ascii="Arial" w:hAnsi="Arial" w:cs="Arial"/>
          <w:sz w:val="24"/>
          <w:szCs w:val="24"/>
          <w:lang w:val="sr-Latn-ME"/>
        </w:rPr>
        <w:t xml:space="preserve"> i ograničenj</w:t>
      </w:r>
      <w:r>
        <w:rPr>
          <w:rFonts w:ascii="Arial" w:hAnsi="Arial" w:cs="Arial"/>
          <w:sz w:val="24"/>
          <w:szCs w:val="24"/>
          <w:lang w:val="sr-Latn-ME"/>
        </w:rPr>
        <w:t>e</w:t>
      </w:r>
      <w:r w:rsidRPr="00386046">
        <w:rPr>
          <w:rFonts w:ascii="Arial" w:hAnsi="Arial" w:cs="Arial"/>
          <w:sz w:val="24"/>
          <w:szCs w:val="24"/>
          <w:lang w:val="sr-Latn-ME"/>
        </w:rPr>
        <w:t xml:space="preserve"> ovog metoda rada iz perspektive stručne prakse.</w:t>
      </w:r>
    </w:p>
    <w:p w14:paraId="1AFB50C6" w14:textId="77777777" w:rsidR="002502BE" w:rsidRDefault="00216DEF" w:rsidP="00734798">
      <w:pPr>
        <w:spacing w:line="276" w:lineRule="auto"/>
        <w:jc w:val="both"/>
        <w:rPr>
          <w:rFonts w:ascii="Arial" w:hAnsi="Arial" w:cs="Arial"/>
          <w:sz w:val="24"/>
          <w:szCs w:val="24"/>
          <w:lang w:val="sr-Latn-ME"/>
        </w:rPr>
      </w:pPr>
      <w:r>
        <w:rPr>
          <w:rFonts w:ascii="Arial" w:hAnsi="Arial" w:cs="Arial"/>
          <w:sz w:val="24"/>
          <w:szCs w:val="24"/>
          <w:lang w:val="sr-Latn-ME"/>
        </w:rPr>
        <w:t xml:space="preserve">   </w:t>
      </w:r>
      <w:r w:rsidRPr="00216DEF">
        <w:rPr>
          <w:rFonts w:ascii="Arial" w:hAnsi="Arial" w:cs="Arial"/>
          <w:sz w:val="24"/>
          <w:szCs w:val="24"/>
          <w:lang w:val="sr-Latn-ME"/>
        </w:rPr>
        <w:t>U</w:t>
      </w:r>
      <w:r>
        <w:rPr>
          <w:rFonts w:ascii="Arial" w:hAnsi="Arial" w:cs="Arial"/>
          <w:sz w:val="24"/>
          <w:szCs w:val="24"/>
          <w:lang w:val="sr-Latn-ME"/>
        </w:rPr>
        <w:t xml:space="preserve"> svrhu izrade ovog dokumenta </w:t>
      </w:r>
      <w:r w:rsidR="008C5B4E">
        <w:rPr>
          <w:rFonts w:ascii="Arial" w:hAnsi="Arial" w:cs="Arial"/>
          <w:sz w:val="24"/>
          <w:szCs w:val="24"/>
          <w:lang w:val="sr-Latn-ME"/>
        </w:rPr>
        <w:t>r</w:t>
      </w:r>
      <w:r w:rsidR="008C5B4E" w:rsidRPr="00163387">
        <w:rPr>
          <w:rFonts w:ascii="Arial" w:hAnsi="Arial" w:cs="Arial"/>
          <w:color w:val="000000"/>
          <w:sz w:val="24"/>
          <w:szCs w:val="24"/>
          <w:lang w:val="sr-Latn-ME"/>
        </w:rPr>
        <w:t xml:space="preserve">azmatrani </w:t>
      </w:r>
      <w:r w:rsidR="008C5B4E">
        <w:rPr>
          <w:rFonts w:ascii="Arial" w:hAnsi="Arial" w:cs="Arial"/>
          <w:color w:val="000000"/>
          <w:sz w:val="24"/>
          <w:szCs w:val="24"/>
          <w:lang w:val="sr-Latn-ME"/>
        </w:rPr>
        <w:t xml:space="preserve">su </w:t>
      </w:r>
      <w:r w:rsidR="008C5B4E" w:rsidRPr="00163387">
        <w:rPr>
          <w:rFonts w:ascii="Arial" w:hAnsi="Arial" w:cs="Arial"/>
          <w:color w:val="000000"/>
          <w:sz w:val="24"/>
          <w:szCs w:val="24"/>
          <w:lang w:val="sr-Latn-ME"/>
        </w:rPr>
        <w:t>relevantni propisi, analize</w:t>
      </w:r>
      <w:r w:rsidR="008C5B4E">
        <w:rPr>
          <w:rFonts w:ascii="Arial" w:hAnsi="Arial" w:cs="Arial"/>
          <w:color w:val="000000"/>
          <w:sz w:val="24"/>
          <w:szCs w:val="24"/>
          <w:lang w:val="sr-Latn-ME"/>
        </w:rPr>
        <w:t xml:space="preserve"> i </w:t>
      </w:r>
      <w:r w:rsidR="008C5B4E" w:rsidRPr="00163387">
        <w:rPr>
          <w:rFonts w:ascii="Arial" w:hAnsi="Arial" w:cs="Arial"/>
          <w:color w:val="000000"/>
          <w:sz w:val="24"/>
          <w:szCs w:val="24"/>
          <w:lang w:val="sr-Latn-ME"/>
        </w:rPr>
        <w:t>izvještaji</w:t>
      </w:r>
      <w:r w:rsidR="008C5B4E">
        <w:rPr>
          <w:rFonts w:ascii="Arial" w:hAnsi="Arial" w:cs="Arial"/>
          <w:sz w:val="24"/>
          <w:szCs w:val="24"/>
          <w:lang w:val="sr-Latn-ME"/>
        </w:rPr>
        <w:t>. Korišteni su i sljedeći</w:t>
      </w:r>
      <w:r w:rsidRPr="00216DEF">
        <w:rPr>
          <w:rFonts w:ascii="Arial" w:hAnsi="Arial" w:cs="Arial"/>
          <w:sz w:val="24"/>
          <w:szCs w:val="24"/>
          <w:lang w:val="sr-Latn-ME"/>
        </w:rPr>
        <w:t xml:space="preserve"> izvori podataka:</w:t>
      </w:r>
      <w:r>
        <w:rPr>
          <w:rFonts w:ascii="Arial" w:hAnsi="Arial" w:cs="Arial"/>
          <w:sz w:val="24"/>
          <w:szCs w:val="24"/>
          <w:lang w:val="sr-Latn-ME"/>
        </w:rPr>
        <w:t xml:space="preserve"> </w:t>
      </w:r>
      <w:r w:rsidRPr="00216DEF">
        <w:rPr>
          <w:rFonts w:ascii="Arial" w:hAnsi="Arial" w:cs="Arial"/>
          <w:sz w:val="24"/>
          <w:szCs w:val="24"/>
          <w:lang w:val="sr-Latn-ME"/>
        </w:rPr>
        <w:t>evidencije Zavoda za socijalnu i dječju zaštitu o realizovanim konferencijama slučaja,</w:t>
      </w:r>
      <w:r>
        <w:rPr>
          <w:rFonts w:ascii="Arial" w:hAnsi="Arial" w:cs="Arial"/>
          <w:sz w:val="24"/>
          <w:szCs w:val="24"/>
          <w:lang w:val="sr-Latn-ME"/>
        </w:rPr>
        <w:t xml:space="preserve"> </w:t>
      </w:r>
      <w:r w:rsidRPr="00216DEF">
        <w:rPr>
          <w:rFonts w:ascii="Arial" w:hAnsi="Arial" w:cs="Arial"/>
          <w:sz w:val="24"/>
          <w:szCs w:val="24"/>
          <w:lang w:val="sr-Latn-ME"/>
        </w:rPr>
        <w:t>zapisnici i prateća dokumentacija sa konferencija slučaja,</w:t>
      </w:r>
      <w:r>
        <w:rPr>
          <w:rFonts w:ascii="Arial" w:hAnsi="Arial" w:cs="Arial"/>
          <w:sz w:val="24"/>
          <w:szCs w:val="24"/>
          <w:lang w:val="sr-Latn-ME"/>
        </w:rPr>
        <w:t xml:space="preserve"> </w:t>
      </w:r>
      <w:r w:rsidRPr="00216DEF">
        <w:rPr>
          <w:rFonts w:ascii="Arial" w:hAnsi="Arial" w:cs="Arial"/>
          <w:sz w:val="24"/>
          <w:szCs w:val="24"/>
          <w:lang w:val="sr-Latn-ME"/>
        </w:rPr>
        <w:t>službeni zahtjevi za organizovanje konferencija slučaja,</w:t>
      </w:r>
      <w:r>
        <w:rPr>
          <w:rFonts w:ascii="Arial" w:hAnsi="Arial" w:cs="Arial"/>
          <w:sz w:val="24"/>
          <w:szCs w:val="24"/>
          <w:lang w:val="sr-Latn-ME"/>
        </w:rPr>
        <w:t xml:space="preserve"> </w:t>
      </w:r>
      <w:r w:rsidRPr="00216DEF">
        <w:rPr>
          <w:rFonts w:ascii="Arial" w:hAnsi="Arial" w:cs="Arial"/>
          <w:sz w:val="24"/>
          <w:szCs w:val="24"/>
          <w:lang w:val="sr-Latn-ME"/>
        </w:rPr>
        <w:t>podaci dobijeni kroz neposredno učešće predstavnica Zavoda u konferencijama slučaja i revizionim konferencijama,</w:t>
      </w:r>
      <w:r>
        <w:rPr>
          <w:rFonts w:ascii="Arial" w:hAnsi="Arial" w:cs="Arial"/>
          <w:sz w:val="24"/>
          <w:szCs w:val="24"/>
          <w:lang w:val="sr-Latn-ME"/>
        </w:rPr>
        <w:t xml:space="preserve"> </w:t>
      </w:r>
      <w:r w:rsidRPr="00216DEF">
        <w:rPr>
          <w:rFonts w:ascii="Arial" w:hAnsi="Arial" w:cs="Arial"/>
          <w:sz w:val="24"/>
          <w:szCs w:val="24"/>
          <w:lang w:val="sr-Latn-ME"/>
        </w:rPr>
        <w:t>iskustva i zapažanja prikupljena kroz supervizijske konsultacije i druge oblike stručne podrške.</w:t>
      </w:r>
      <w:r w:rsidR="008363B3">
        <w:rPr>
          <w:rFonts w:ascii="Arial" w:hAnsi="Arial" w:cs="Arial"/>
          <w:sz w:val="24"/>
          <w:szCs w:val="24"/>
          <w:lang w:val="sr-Latn-ME"/>
        </w:rPr>
        <w:t xml:space="preserve"> </w:t>
      </w:r>
      <w:r w:rsidRPr="00216DEF">
        <w:rPr>
          <w:rFonts w:ascii="Arial" w:hAnsi="Arial" w:cs="Arial"/>
          <w:sz w:val="24"/>
          <w:szCs w:val="24"/>
          <w:lang w:val="sr-Latn-ME"/>
        </w:rPr>
        <w:t>Podaci obuhvataju</w:t>
      </w:r>
      <w:r w:rsidR="008C5B4E">
        <w:rPr>
          <w:rFonts w:ascii="Arial" w:hAnsi="Arial" w:cs="Arial"/>
          <w:sz w:val="24"/>
          <w:szCs w:val="24"/>
          <w:lang w:val="sr-Latn-ME"/>
        </w:rPr>
        <w:t xml:space="preserve"> i</w:t>
      </w:r>
      <w:r w:rsidRPr="00216DEF">
        <w:rPr>
          <w:rFonts w:ascii="Arial" w:hAnsi="Arial" w:cs="Arial"/>
          <w:sz w:val="24"/>
          <w:szCs w:val="24"/>
          <w:lang w:val="sr-Latn-ME"/>
        </w:rPr>
        <w:t xml:space="preserve"> informacije o broju i učestalosti konferencija slučaja,</w:t>
      </w:r>
      <w:r w:rsidR="008363B3">
        <w:rPr>
          <w:rFonts w:ascii="Arial" w:hAnsi="Arial" w:cs="Arial"/>
          <w:sz w:val="24"/>
          <w:szCs w:val="24"/>
          <w:lang w:val="sr-Latn-ME"/>
        </w:rPr>
        <w:t xml:space="preserve"> </w:t>
      </w:r>
      <w:r w:rsidRPr="00216DEF">
        <w:rPr>
          <w:rFonts w:ascii="Arial" w:hAnsi="Arial" w:cs="Arial"/>
          <w:sz w:val="24"/>
          <w:szCs w:val="24"/>
          <w:lang w:val="sr-Latn-ME"/>
        </w:rPr>
        <w:t>inicijatorima, teritorijalnoj zastupljenosti, strukturi korisnika/ca, razlozima sazivanja, načinu organizovanja (uživo/online), kao i vrstama konferencija (inicijalne i revizione).</w:t>
      </w:r>
    </w:p>
    <w:p w14:paraId="3656788C" w14:textId="77777777" w:rsidR="008C5B4E" w:rsidRPr="00163387" w:rsidRDefault="008C5B4E" w:rsidP="002502BE">
      <w:pPr>
        <w:ind w:firstLine="360"/>
        <w:jc w:val="both"/>
        <w:rPr>
          <w:rFonts w:ascii="Arial" w:hAnsi="Arial" w:cs="Arial"/>
          <w:sz w:val="24"/>
          <w:szCs w:val="24"/>
          <w:lang w:val="sr-Latn-ME"/>
        </w:rPr>
      </w:pPr>
      <w:r>
        <w:rPr>
          <w:rFonts w:ascii="Arial" w:hAnsi="Arial" w:cs="Arial"/>
          <w:sz w:val="24"/>
          <w:szCs w:val="24"/>
          <w:lang w:val="sr-Latn-ME"/>
        </w:rPr>
        <w:t>Poseban fokus kvalitativnog pristupa usmjeren je na identifikovanje sistemskih izazova</w:t>
      </w:r>
      <w:r w:rsidR="00FB0C7A">
        <w:rPr>
          <w:rFonts w:ascii="Arial" w:hAnsi="Arial" w:cs="Arial"/>
          <w:sz w:val="24"/>
          <w:szCs w:val="24"/>
          <w:lang w:val="sr-Latn-ME"/>
        </w:rPr>
        <w:t xml:space="preserve"> koji</w:t>
      </w:r>
      <w:r w:rsidR="002502BE">
        <w:rPr>
          <w:rFonts w:ascii="Arial" w:hAnsi="Arial" w:cs="Arial"/>
          <w:sz w:val="24"/>
          <w:szCs w:val="24"/>
          <w:lang w:val="sr-Latn-ME"/>
        </w:rPr>
        <w:t xml:space="preserve"> </w:t>
      </w:r>
      <w:r w:rsidR="00FB0C7A">
        <w:rPr>
          <w:rFonts w:ascii="Arial" w:hAnsi="Arial" w:cs="Arial"/>
          <w:sz w:val="24"/>
          <w:szCs w:val="24"/>
          <w:lang w:val="sr-Latn-ME"/>
        </w:rPr>
        <w:t>se ponavljaju kroz veći broj slučajeva u konferencijama, a koji prevazilaze</w:t>
      </w:r>
      <w:r w:rsidR="002502BE">
        <w:rPr>
          <w:rFonts w:ascii="Arial" w:hAnsi="Arial" w:cs="Arial"/>
          <w:sz w:val="24"/>
          <w:szCs w:val="24"/>
          <w:lang w:val="sr-Latn-ME"/>
        </w:rPr>
        <w:t xml:space="preserve"> sve trenutno raspoložive kapacitete u konkretnom predmetu.</w:t>
      </w:r>
    </w:p>
    <w:p w14:paraId="2E5B6AAD" w14:textId="77777777" w:rsidR="0018757D" w:rsidRDefault="002E4F1D" w:rsidP="00C4029B">
      <w:pPr>
        <w:pStyle w:val="p936"/>
        <w:shd w:val="clear" w:color="auto" w:fill="D9D9D9" w:themeFill="background1" w:themeFillShade="D9"/>
        <w:spacing w:before="0" w:beforeAutospacing="0" w:after="0" w:afterAutospacing="0" w:line="276" w:lineRule="auto"/>
        <w:ind w:firstLine="360"/>
        <w:jc w:val="both"/>
        <w:rPr>
          <w:rFonts w:ascii="Arial" w:hAnsi="Arial" w:cs="Arial"/>
          <w:color w:val="000000"/>
          <w:lang w:val="sr-Latn-ME"/>
        </w:rPr>
      </w:pPr>
      <w:r w:rsidRPr="00163387">
        <w:rPr>
          <w:rFonts w:ascii="Arial" w:hAnsi="Arial" w:cs="Arial"/>
          <w:color w:val="000000"/>
          <w:lang w:val="sr-Latn-ME"/>
        </w:rPr>
        <w:t xml:space="preserve">Cilj </w:t>
      </w:r>
      <w:r w:rsidR="00691351">
        <w:rPr>
          <w:rFonts w:ascii="Arial" w:hAnsi="Arial" w:cs="Arial"/>
          <w:color w:val="000000"/>
          <w:lang w:val="sr-Latn-ME"/>
        </w:rPr>
        <w:t xml:space="preserve">ove </w:t>
      </w:r>
      <w:r w:rsidRPr="00163387">
        <w:rPr>
          <w:rFonts w:ascii="Arial" w:hAnsi="Arial" w:cs="Arial"/>
          <w:color w:val="000000"/>
          <w:lang w:val="sr-Latn-ME"/>
        </w:rPr>
        <w:t xml:space="preserve">analize je da </w:t>
      </w:r>
      <w:r w:rsidR="00D05014" w:rsidRPr="00163387">
        <w:rPr>
          <w:rFonts w:ascii="Arial" w:hAnsi="Arial" w:cs="Arial"/>
          <w:color w:val="000000"/>
          <w:lang w:val="sr-Latn-ME"/>
        </w:rPr>
        <w:t xml:space="preserve">ukaže na </w:t>
      </w:r>
      <w:r w:rsidR="00274455" w:rsidRPr="00163387">
        <w:rPr>
          <w:rFonts w:ascii="Arial" w:hAnsi="Arial" w:cs="Arial"/>
          <w:color w:val="000000"/>
          <w:lang w:val="sr-Latn-ME"/>
        </w:rPr>
        <w:t xml:space="preserve">potrebe stručnih radnika/ca za konferencijama slučaja, njihove izazove i probleme, kao i </w:t>
      </w:r>
      <w:r w:rsidR="00CC0CA4">
        <w:rPr>
          <w:rFonts w:ascii="Arial" w:hAnsi="Arial" w:cs="Arial"/>
          <w:color w:val="000000"/>
          <w:lang w:val="sr-Latn-ME"/>
        </w:rPr>
        <w:t xml:space="preserve">na </w:t>
      </w:r>
      <w:r w:rsidR="00274455" w:rsidRPr="00163387">
        <w:rPr>
          <w:rFonts w:ascii="Arial" w:hAnsi="Arial" w:cs="Arial"/>
          <w:color w:val="000000"/>
          <w:lang w:val="sr-Latn-ME"/>
        </w:rPr>
        <w:t xml:space="preserve">značaj kontinuiranog, multidisplinarnog i </w:t>
      </w:r>
      <w:r w:rsidR="00274455" w:rsidRPr="00163387">
        <w:rPr>
          <w:rFonts w:ascii="Arial" w:hAnsi="Arial" w:cs="Arial"/>
          <w:color w:val="000000"/>
          <w:lang w:val="sr-Latn-ME"/>
        </w:rPr>
        <w:lastRenderedPageBreak/>
        <w:t>međusektorskog pristupa u pronalaženju rješenja za kompleksne životne probleme korisnik/ca socijalne i dječje zaštite.</w:t>
      </w:r>
    </w:p>
    <w:p w14:paraId="04184432" w14:textId="77777777" w:rsidR="005A7B23" w:rsidRDefault="00141179" w:rsidP="00C4029B">
      <w:pPr>
        <w:pStyle w:val="p936"/>
        <w:shd w:val="clear" w:color="auto" w:fill="D9D9D9" w:themeFill="background1" w:themeFillShade="D9"/>
        <w:spacing w:before="0" w:beforeAutospacing="0" w:after="0" w:afterAutospacing="0" w:line="276" w:lineRule="auto"/>
        <w:ind w:firstLine="360"/>
        <w:jc w:val="both"/>
        <w:rPr>
          <w:rFonts w:ascii="Arial" w:hAnsi="Arial" w:cs="Arial"/>
          <w:lang w:val="sr-Latn-ME"/>
        </w:rPr>
      </w:pPr>
      <w:r w:rsidRPr="00DB79DF">
        <w:rPr>
          <w:rFonts w:ascii="Arial" w:hAnsi="Arial" w:cs="Arial"/>
          <w:color w:val="000000"/>
          <w:lang w:val="sr-Latn-ME"/>
        </w:rPr>
        <w:t>Dokument je obuhvatio sljedeće tematske cjeline:</w:t>
      </w:r>
      <w:r w:rsidR="00477108">
        <w:rPr>
          <w:rFonts w:ascii="Arial" w:hAnsi="Arial" w:cs="Arial"/>
          <w:color w:val="000000"/>
          <w:lang w:val="sr-Latn-ME"/>
        </w:rPr>
        <w:t xml:space="preserve"> </w:t>
      </w:r>
      <w:r w:rsidRPr="00DB79DF">
        <w:rPr>
          <w:rFonts w:ascii="Arial" w:hAnsi="Arial" w:cs="Arial"/>
          <w:color w:val="000000"/>
          <w:lang w:val="sr-Latn-ME"/>
        </w:rPr>
        <w:t>razloge</w:t>
      </w:r>
      <w:r w:rsidRPr="00DB79DF">
        <w:rPr>
          <w:rFonts w:ascii="Arial" w:hAnsi="Arial" w:cs="Arial"/>
        </w:rPr>
        <w:t xml:space="preserve"> </w:t>
      </w:r>
      <w:r w:rsidRPr="00DB79DF">
        <w:rPr>
          <w:rFonts w:ascii="Arial" w:hAnsi="Arial" w:cs="Arial"/>
          <w:lang w:val="sr-Latn-ME"/>
        </w:rPr>
        <w:t>sazivanja konferencija slučaja,</w:t>
      </w:r>
      <w:r w:rsidR="00477108">
        <w:rPr>
          <w:rFonts w:ascii="Arial" w:hAnsi="Arial" w:cs="Arial"/>
          <w:lang w:val="sr-Latn-ME"/>
        </w:rPr>
        <w:t xml:space="preserve"> </w:t>
      </w:r>
      <w:r w:rsidRPr="00477108">
        <w:rPr>
          <w:rFonts w:ascii="Arial" w:hAnsi="Arial" w:cs="Arial"/>
          <w:lang w:val="sr-Latn-ME"/>
        </w:rPr>
        <w:t>učestalost i teritorijaln</w:t>
      </w:r>
      <w:r w:rsidR="00477108">
        <w:rPr>
          <w:rFonts w:ascii="Arial" w:hAnsi="Arial" w:cs="Arial"/>
          <w:lang w:val="sr-Latn-ME"/>
        </w:rPr>
        <w:t>u</w:t>
      </w:r>
      <w:r w:rsidRPr="00477108">
        <w:rPr>
          <w:rFonts w:ascii="Arial" w:hAnsi="Arial" w:cs="Arial"/>
          <w:lang w:val="sr-Latn-ME"/>
        </w:rPr>
        <w:t xml:space="preserve"> distribucij</w:t>
      </w:r>
      <w:r w:rsidR="00477108">
        <w:rPr>
          <w:rFonts w:ascii="Arial" w:hAnsi="Arial" w:cs="Arial"/>
          <w:lang w:val="sr-Latn-ME"/>
        </w:rPr>
        <w:t>u</w:t>
      </w:r>
      <w:r w:rsidRPr="00477108">
        <w:rPr>
          <w:rFonts w:ascii="Arial" w:hAnsi="Arial" w:cs="Arial"/>
          <w:lang w:val="sr-Latn-ME"/>
        </w:rPr>
        <w:t>,</w:t>
      </w:r>
      <w:r w:rsidR="00477108">
        <w:rPr>
          <w:rFonts w:ascii="Arial" w:hAnsi="Arial" w:cs="Arial"/>
          <w:lang w:val="sr-Latn-ME"/>
        </w:rPr>
        <w:t xml:space="preserve"> </w:t>
      </w:r>
      <w:r w:rsidRPr="00477108">
        <w:rPr>
          <w:rFonts w:ascii="Arial" w:hAnsi="Arial" w:cs="Arial"/>
          <w:lang w:val="sr-Latn-ME"/>
        </w:rPr>
        <w:t>struktur</w:t>
      </w:r>
      <w:r w:rsidR="00477108">
        <w:rPr>
          <w:rFonts w:ascii="Arial" w:hAnsi="Arial" w:cs="Arial"/>
          <w:lang w:val="sr-Latn-ME"/>
        </w:rPr>
        <w:t>u</w:t>
      </w:r>
      <w:r w:rsidRPr="00477108">
        <w:rPr>
          <w:rFonts w:ascii="Arial" w:hAnsi="Arial" w:cs="Arial"/>
          <w:lang w:val="sr-Latn-ME"/>
        </w:rPr>
        <w:t xml:space="preserve"> korisnika/ca,</w:t>
      </w:r>
      <w:r w:rsidR="00477108">
        <w:rPr>
          <w:rFonts w:ascii="Arial" w:hAnsi="Arial" w:cs="Arial"/>
          <w:lang w:val="sr-Latn-ME"/>
        </w:rPr>
        <w:t xml:space="preserve"> </w:t>
      </w:r>
      <w:r w:rsidRPr="00477108">
        <w:rPr>
          <w:rFonts w:ascii="Arial" w:hAnsi="Arial" w:cs="Arial"/>
          <w:lang w:val="sr-Latn-ME"/>
        </w:rPr>
        <w:t>faze i način realizacije konferencija slučaja,</w:t>
      </w:r>
      <w:r w:rsidR="00477108">
        <w:rPr>
          <w:rFonts w:ascii="Arial" w:hAnsi="Arial" w:cs="Arial"/>
          <w:lang w:val="sr-Latn-ME"/>
        </w:rPr>
        <w:t xml:space="preserve"> </w:t>
      </w:r>
      <w:r w:rsidRPr="00477108">
        <w:rPr>
          <w:rFonts w:ascii="Arial" w:hAnsi="Arial" w:cs="Arial"/>
          <w:lang w:val="sr-Latn-ME"/>
        </w:rPr>
        <w:t>ulog</w:t>
      </w:r>
      <w:r w:rsidR="00FD3890">
        <w:rPr>
          <w:rFonts w:ascii="Arial" w:hAnsi="Arial" w:cs="Arial"/>
          <w:lang w:val="sr-Latn-ME"/>
        </w:rPr>
        <w:t>u</w:t>
      </w:r>
      <w:r w:rsidRPr="00477108">
        <w:rPr>
          <w:rFonts w:ascii="Arial" w:hAnsi="Arial" w:cs="Arial"/>
          <w:lang w:val="sr-Latn-ME"/>
        </w:rPr>
        <w:t xml:space="preserve"> i doprinos različitih aktera sistema,</w:t>
      </w:r>
      <w:r w:rsidR="00477108">
        <w:rPr>
          <w:rFonts w:ascii="Arial" w:hAnsi="Arial" w:cs="Arial"/>
          <w:lang w:val="sr-Latn-ME"/>
        </w:rPr>
        <w:t xml:space="preserve"> </w:t>
      </w:r>
      <w:r w:rsidRPr="00477108">
        <w:rPr>
          <w:rFonts w:ascii="Arial" w:hAnsi="Arial" w:cs="Arial"/>
          <w:lang w:val="sr-Latn-ME"/>
        </w:rPr>
        <w:t>identifikovan</w:t>
      </w:r>
      <w:r w:rsidR="00FD3890">
        <w:rPr>
          <w:rFonts w:ascii="Arial" w:hAnsi="Arial" w:cs="Arial"/>
          <w:lang w:val="sr-Latn-ME"/>
        </w:rPr>
        <w:t>e</w:t>
      </w:r>
      <w:r w:rsidRPr="00477108">
        <w:rPr>
          <w:rFonts w:ascii="Arial" w:hAnsi="Arial" w:cs="Arial"/>
          <w:lang w:val="sr-Latn-ME"/>
        </w:rPr>
        <w:t xml:space="preserve"> izazov</w:t>
      </w:r>
      <w:r w:rsidR="00FD3890">
        <w:rPr>
          <w:rFonts w:ascii="Arial" w:hAnsi="Arial" w:cs="Arial"/>
          <w:lang w:val="sr-Latn-ME"/>
        </w:rPr>
        <w:t>e</w:t>
      </w:r>
      <w:r w:rsidRPr="00477108">
        <w:rPr>
          <w:rFonts w:ascii="Arial" w:hAnsi="Arial" w:cs="Arial"/>
          <w:lang w:val="sr-Latn-ME"/>
        </w:rPr>
        <w:t xml:space="preserve"> u praksi,</w:t>
      </w:r>
      <w:r w:rsidR="00477108">
        <w:rPr>
          <w:rFonts w:ascii="Arial" w:hAnsi="Arial" w:cs="Arial"/>
          <w:lang w:val="sr-Latn-ME"/>
        </w:rPr>
        <w:t xml:space="preserve"> </w:t>
      </w:r>
      <w:r w:rsidRPr="00477108">
        <w:rPr>
          <w:rFonts w:ascii="Arial" w:hAnsi="Arial" w:cs="Arial"/>
          <w:lang w:val="sr-Latn-ME"/>
        </w:rPr>
        <w:t>prepoznate snage i potencijali za dalji razvoj ovog metoda rada.</w:t>
      </w:r>
    </w:p>
    <w:p w14:paraId="31FCE15F" w14:textId="77777777" w:rsidR="00FD3890" w:rsidRPr="005A7B23" w:rsidRDefault="005A7B23" w:rsidP="00C4029B">
      <w:pPr>
        <w:pStyle w:val="p936"/>
        <w:shd w:val="clear" w:color="auto" w:fill="D9D9D9" w:themeFill="background1" w:themeFillShade="D9"/>
        <w:spacing w:before="0" w:beforeAutospacing="0" w:after="0" w:afterAutospacing="0" w:line="276" w:lineRule="auto"/>
        <w:ind w:firstLine="360"/>
        <w:jc w:val="both"/>
        <w:rPr>
          <w:rFonts w:ascii="Arial" w:hAnsi="Arial" w:cs="Arial"/>
          <w:lang w:val="sr-Latn-ME"/>
        </w:rPr>
      </w:pPr>
      <w:r>
        <w:rPr>
          <w:rFonts w:ascii="Arial" w:hAnsi="Arial" w:cs="Arial"/>
          <w:lang w:val="sr-Latn-ME"/>
        </w:rPr>
        <w:t>Ograničenja u ovom</w:t>
      </w:r>
      <w:r w:rsidR="00AC69BD">
        <w:rPr>
          <w:rFonts w:ascii="Arial" w:hAnsi="Arial" w:cs="Arial"/>
          <w:lang w:val="sr-Latn-ME"/>
        </w:rPr>
        <w:t xml:space="preserve"> izvještaju</w:t>
      </w:r>
      <w:r w:rsidR="00EB33CB">
        <w:rPr>
          <w:rFonts w:ascii="Arial" w:hAnsi="Arial" w:cs="Arial"/>
          <w:lang w:val="sr-Latn-ME"/>
        </w:rPr>
        <w:t xml:space="preserve"> proizilaze iz nedovoljnog obuhvata svih konferencija slučaja  koje su eventualno realizovane bez učešća predstavnica Zavoda, budući da se izvještaj zasniva na podacima o realizovan</w:t>
      </w:r>
      <w:r w:rsidR="003C1C4A">
        <w:rPr>
          <w:rFonts w:ascii="Arial" w:hAnsi="Arial" w:cs="Arial"/>
          <w:lang w:val="sr-Latn-ME"/>
        </w:rPr>
        <w:t xml:space="preserve">im konferencija na kojima su učestvovali i stručnjaci Zavoda. </w:t>
      </w:r>
      <w:r w:rsidR="00FD3890" w:rsidRPr="00FD3890">
        <w:rPr>
          <w:rFonts w:ascii="Arial" w:hAnsi="Arial" w:cs="Arial"/>
          <w:lang w:val="sr-Latn-ME"/>
        </w:rPr>
        <w:t>Takođe, analiza se oslanja na dostupnu dokumentaciju i profesionalna zapažanja, bez sprovođenja dodatnog empirijskog istraživanja među svim učesnicima konferencija slučaja.</w:t>
      </w:r>
    </w:p>
    <w:p w14:paraId="4D5EBD9F" w14:textId="77777777" w:rsidR="00FD3890" w:rsidRPr="00FD3890" w:rsidRDefault="00FD3890" w:rsidP="003C1C4A">
      <w:pPr>
        <w:ind w:firstLine="360"/>
        <w:jc w:val="both"/>
        <w:rPr>
          <w:rFonts w:ascii="Arial" w:hAnsi="Arial" w:cs="Arial"/>
          <w:sz w:val="24"/>
          <w:szCs w:val="24"/>
          <w:lang w:val="sr-Latn-ME"/>
        </w:rPr>
      </w:pPr>
      <w:r w:rsidRPr="00FD3890">
        <w:rPr>
          <w:rFonts w:ascii="Arial" w:hAnsi="Arial" w:cs="Arial"/>
          <w:sz w:val="24"/>
          <w:szCs w:val="24"/>
          <w:lang w:val="sr-Latn-ME"/>
        </w:rPr>
        <w:t>Uprkos navedenim ograničenjima, obim i kontinuitet podataka, kao i višegodišnje iskustvo Zavoda u ovom segmentu stručne podrške, omogućavaju pouzdano sagledavanje trendova, izazova i pravaca unapređenja konferencije slučaja kao metoda rada.</w:t>
      </w:r>
      <w:r w:rsidR="003C1C4A">
        <w:rPr>
          <w:rFonts w:ascii="Arial" w:hAnsi="Arial" w:cs="Arial"/>
          <w:sz w:val="24"/>
          <w:szCs w:val="24"/>
          <w:lang w:val="sr-Latn-ME"/>
        </w:rPr>
        <w:t xml:space="preserve"> </w:t>
      </w:r>
    </w:p>
    <w:p w14:paraId="469D5ADF" w14:textId="77777777" w:rsidR="00FD3890" w:rsidRPr="00FD3890" w:rsidRDefault="00FD3890" w:rsidP="00C4029B">
      <w:pPr>
        <w:pStyle w:val="p936"/>
        <w:shd w:val="clear" w:color="auto" w:fill="D9D9D9" w:themeFill="background1" w:themeFillShade="D9"/>
        <w:spacing w:before="0" w:beforeAutospacing="0" w:after="0" w:afterAutospacing="0" w:line="276" w:lineRule="auto"/>
        <w:ind w:firstLine="360"/>
        <w:jc w:val="both"/>
        <w:rPr>
          <w:rFonts w:ascii="Arial" w:hAnsi="Arial" w:cs="Arial"/>
          <w:color w:val="000000"/>
          <w:lang w:val="sr-Latn-ME"/>
        </w:rPr>
      </w:pPr>
    </w:p>
    <w:p w14:paraId="1DB3FC3F" w14:textId="77777777" w:rsidR="00141179" w:rsidRPr="00FD3890" w:rsidRDefault="00141179" w:rsidP="00C4029B">
      <w:pPr>
        <w:pStyle w:val="p936"/>
        <w:shd w:val="clear" w:color="auto" w:fill="D9D9D9" w:themeFill="background1" w:themeFillShade="D9"/>
        <w:spacing w:before="0" w:beforeAutospacing="0" w:after="0" w:afterAutospacing="0" w:line="276" w:lineRule="auto"/>
        <w:ind w:firstLine="360"/>
        <w:jc w:val="both"/>
        <w:rPr>
          <w:rFonts w:ascii="Arial" w:hAnsi="Arial" w:cs="Arial"/>
          <w:color w:val="000000"/>
          <w:lang w:val="sr-Latn-ME"/>
        </w:rPr>
      </w:pPr>
    </w:p>
    <w:p w14:paraId="1CE0D18F" w14:textId="77777777" w:rsidR="00514815" w:rsidRPr="00DB79DF" w:rsidRDefault="00514815" w:rsidP="00C4029B">
      <w:pPr>
        <w:pStyle w:val="p936"/>
        <w:shd w:val="clear" w:color="auto" w:fill="D9D9D9" w:themeFill="background1" w:themeFillShade="D9"/>
        <w:spacing w:before="0" w:beforeAutospacing="0" w:after="0" w:afterAutospacing="0" w:line="276" w:lineRule="auto"/>
        <w:ind w:left="720"/>
        <w:jc w:val="both"/>
        <w:rPr>
          <w:rFonts w:ascii="Arial" w:hAnsi="Arial" w:cs="Arial"/>
          <w:b/>
          <w:color w:val="000000"/>
          <w:sz w:val="28"/>
          <w:szCs w:val="28"/>
          <w:lang w:val="sr-Latn-ME"/>
        </w:rPr>
      </w:pPr>
    </w:p>
    <w:p w14:paraId="77D4182A" w14:textId="77777777" w:rsidR="00514815" w:rsidRPr="002E10E3" w:rsidRDefault="00514815" w:rsidP="00C4029B">
      <w:pPr>
        <w:pStyle w:val="p936"/>
        <w:shd w:val="clear" w:color="auto" w:fill="D9D9D9" w:themeFill="background1" w:themeFillShade="D9"/>
        <w:spacing w:before="0" w:beforeAutospacing="0" w:after="0" w:afterAutospacing="0" w:line="276" w:lineRule="auto"/>
        <w:ind w:left="720"/>
        <w:jc w:val="both"/>
        <w:rPr>
          <w:rFonts w:ascii="Arial" w:hAnsi="Arial" w:cs="Arial"/>
          <w:b/>
          <w:color w:val="000000"/>
          <w:sz w:val="28"/>
          <w:szCs w:val="28"/>
          <w:lang w:val="sr-Latn-ME"/>
        </w:rPr>
      </w:pPr>
    </w:p>
    <w:p w14:paraId="1EAFEC76" w14:textId="77777777" w:rsidR="002E10E3" w:rsidRDefault="002E10E3"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5E0F1F3E" w14:textId="77777777" w:rsidR="00514815" w:rsidRDefault="00514815"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052E6618" w14:textId="77777777" w:rsidR="00514815" w:rsidRDefault="00514815"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600F4EA7" w14:textId="77777777" w:rsidR="00514815" w:rsidRDefault="00514815"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464955C1" w14:textId="77777777" w:rsidR="00141179" w:rsidRDefault="00141179"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066B94F9" w14:textId="77777777" w:rsidR="00141179" w:rsidRDefault="00141179"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683ECF59" w14:textId="77777777" w:rsidR="00141179" w:rsidRDefault="00141179"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4CA580B1" w14:textId="77777777" w:rsidR="00141179" w:rsidRDefault="00141179"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0446EDB5" w14:textId="77777777" w:rsidR="00141179" w:rsidRDefault="00141179"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3019DF58" w14:textId="77777777" w:rsidR="00514815" w:rsidRDefault="00514815"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6B99FB59" w14:textId="77777777" w:rsidR="00514815" w:rsidRDefault="00514815"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0D4C7102" w14:textId="77777777" w:rsidR="00514815" w:rsidRDefault="00514815"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48980DF4" w14:textId="77777777" w:rsidR="00514815" w:rsidRDefault="00514815"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0C5C1446" w14:textId="77777777" w:rsidR="00514815" w:rsidRDefault="00514815"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4382719C" w14:textId="77777777" w:rsidR="00514815" w:rsidRDefault="00514815"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7E4D3FA4" w14:textId="77777777" w:rsidR="00514815" w:rsidRDefault="00514815"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748F6BD7" w14:textId="77777777" w:rsidR="00514815" w:rsidRDefault="00514815"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3D28FB49" w14:textId="77777777" w:rsidR="00FD3890" w:rsidRDefault="00FD3890" w:rsidP="00C4029B">
      <w:pPr>
        <w:pStyle w:val="p936"/>
        <w:shd w:val="clear" w:color="auto" w:fill="D9D9D9" w:themeFill="background1" w:themeFillShade="D9"/>
        <w:spacing w:before="0" w:beforeAutospacing="0" w:after="0" w:afterAutospacing="0" w:line="276" w:lineRule="auto"/>
        <w:jc w:val="both"/>
        <w:rPr>
          <w:rFonts w:ascii="Arial" w:hAnsi="Arial" w:cs="Arial"/>
          <w:b/>
          <w:color w:val="000000"/>
          <w:lang w:val="sr-Latn-ME"/>
        </w:rPr>
      </w:pPr>
    </w:p>
    <w:p w14:paraId="683CF3D0" w14:textId="77777777" w:rsidR="00FD3890" w:rsidRDefault="00FD3890" w:rsidP="00C4029B">
      <w:pPr>
        <w:pStyle w:val="p936"/>
        <w:shd w:val="clear" w:color="auto" w:fill="D9D9D9" w:themeFill="background1" w:themeFillShade="D9"/>
        <w:spacing w:before="0" w:beforeAutospacing="0" w:after="0" w:afterAutospacing="0" w:line="276" w:lineRule="auto"/>
        <w:jc w:val="both"/>
        <w:rPr>
          <w:rFonts w:ascii="Arial" w:hAnsi="Arial" w:cs="Arial"/>
          <w:b/>
          <w:color w:val="000000"/>
          <w:lang w:val="sr-Latn-ME"/>
        </w:rPr>
      </w:pPr>
    </w:p>
    <w:p w14:paraId="056259AB" w14:textId="77777777" w:rsidR="00FD3890" w:rsidRDefault="00FD3890"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b/>
          <w:color w:val="000000"/>
          <w:lang w:val="sr-Latn-ME"/>
        </w:rPr>
      </w:pPr>
    </w:p>
    <w:p w14:paraId="2916A633" w14:textId="77777777" w:rsidR="00C60568" w:rsidRPr="002940AA" w:rsidRDefault="00A448D9" w:rsidP="002940AA">
      <w:pPr>
        <w:pStyle w:val="Heading1"/>
        <w:numPr>
          <w:ilvl w:val="0"/>
          <w:numId w:val="13"/>
        </w:numPr>
        <w:rPr>
          <w:rFonts w:ascii="Arial" w:hAnsi="Arial" w:cs="Arial"/>
          <w:b/>
          <w:color w:val="auto"/>
          <w:sz w:val="28"/>
          <w:szCs w:val="28"/>
          <w:lang w:val="sr-Latn-ME"/>
        </w:rPr>
      </w:pPr>
      <w:bookmarkStart w:id="4" w:name="_Toc221267373"/>
      <w:r w:rsidRPr="002940AA">
        <w:rPr>
          <w:rFonts w:ascii="Arial" w:hAnsi="Arial" w:cs="Arial"/>
          <w:b/>
          <w:color w:val="auto"/>
          <w:sz w:val="28"/>
          <w:szCs w:val="28"/>
          <w:lang w:val="sr-Latn-ME"/>
        </w:rPr>
        <w:lastRenderedPageBreak/>
        <w:t>TIMSKI SASTANACI I NJIHOV ZNAČAJ</w:t>
      </w:r>
      <w:bookmarkEnd w:id="4"/>
    </w:p>
    <w:p w14:paraId="64F2CB64" w14:textId="77777777" w:rsidR="00C60568" w:rsidRPr="00E40639" w:rsidRDefault="00C60568"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5171A580" w14:textId="49DEF349" w:rsidR="007847FB" w:rsidRPr="00E40639" w:rsidRDefault="0023120F"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r w:rsidRPr="00E40639">
        <w:rPr>
          <w:rFonts w:ascii="Arial" w:hAnsi="Arial" w:cs="Arial"/>
          <w:color w:val="000000"/>
          <w:lang w:val="sr-Latn-ME"/>
        </w:rPr>
        <w:t>Od 2017. godine, prema izvještajima i evidencijama Zavoda</w:t>
      </w:r>
      <w:r w:rsidR="00026882" w:rsidRPr="00E40639">
        <w:rPr>
          <w:rStyle w:val="FootnoteReference"/>
          <w:rFonts w:ascii="Arial" w:hAnsi="Arial" w:cs="Arial"/>
          <w:color w:val="000000"/>
          <w:lang w:val="sr-Latn-ME"/>
        </w:rPr>
        <w:footnoteReference w:id="1"/>
      </w:r>
      <w:r w:rsidRPr="00E40639">
        <w:rPr>
          <w:rFonts w:ascii="Arial" w:hAnsi="Arial" w:cs="Arial"/>
          <w:color w:val="000000"/>
          <w:lang w:val="sr-Latn-ME"/>
        </w:rPr>
        <w:t>, stručnjaci centara za socijalni rad, kod pružaoca usluga i drugih institucija, prepoznali su značaj</w:t>
      </w:r>
      <w:r w:rsidR="00851B50" w:rsidRPr="00E40639">
        <w:rPr>
          <w:rFonts w:ascii="Arial" w:hAnsi="Arial" w:cs="Arial"/>
          <w:color w:val="000000"/>
          <w:lang w:val="sr-Latn-ME"/>
        </w:rPr>
        <w:t xml:space="preserve"> uvođenja</w:t>
      </w:r>
      <w:r w:rsidR="007847FB" w:rsidRPr="00E40639">
        <w:rPr>
          <w:rFonts w:ascii="Arial" w:hAnsi="Arial" w:cs="Arial"/>
          <w:color w:val="000000"/>
          <w:lang w:val="sr-Latn-ME"/>
        </w:rPr>
        <w:t xml:space="preserve"> konferencija slučaja, od kada su i predstavnice Zavoda učestvovale na ovim sastancima</w:t>
      </w:r>
      <w:r w:rsidR="00FA4E5F" w:rsidRPr="00E40639">
        <w:rPr>
          <w:rFonts w:ascii="Arial" w:hAnsi="Arial" w:cs="Arial"/>
          <w:color w:val="000000"/>
          <w:lang w:val="sr-Latn-ME"/>
        </w:rPr>
        <w:t xml:space="preserve"> dajući doprinos</w:t>
      </w:r>
      <w:r w:rsidR="0052443C" w:rsidRPr="00E40639">
        <w:rPr>
          <w:rFonts w:ascii="Arial" w:hAnsi="Arial" w:cs="Arial"/>
          <w:color w:val="000000"/>
          <w:lang w:val="sr-Latn-ME"/>
        </w:rPr>
        <w:t xml:space="preserve"> u rješavanju kompleksnih životnih situacija korisnika/ca sistema socijalne i dječje zašt</w:t>
      </w:r>
      <w:r w:rsidR="000866BE">
        <w:rPr>
          <w:rFonts w:ascii="Arial" w:hAnsi="Arial" w:cs="Arial"/>
          <w:color w:val="000000"/>
          <w:lang w:val="sr-Latn-ME"/>
        </w:rPr>
        <w:t>ite.</w:t>
      </w:r>
    </w:p>
    <w:p w14:paraId="0FE7081A" w14:textId="48797FF9" w:rsidR="00546F3D" w:rsidRPr="00E40639" w:rsidRDefault="00C323E6"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r w:rsidRPr="00E40639">
        <w:rPr>
          <w:rFonts w:ascii="Arial" w:hAnsi="Arial" w:cs="Arial"/>
          <w:color w:val="000000"/>
          <w:lang w:val="sr-Latn-ME"/>
        </w:rPr>
        <w:t>U nastavku teksta</w:t>
      </w:r>
      <w:r w:rsidR="00D05D2B" w:rsidRPr="00E40639">
        <w:rPr>
          <w:rFonts w:ascii="Arial" w:hAnsi="Arial" w:cs="Arial"/>
          <w:color w:val="000000"/>
          <w:lang w:val="sr-Latn-ME"/>
        </w:rPr>
        <w:t>,</w:t>
      </w:r>
      <w:r w:rsidR="00661764" w:rsidRPr="00E40639">
        <w:rPr>
          <w:rFonts w:ascii="Arial" w:hAnsi="Arial" w:cs="Arial"/>
          <w:color w:val="000000"/>
          <w:lang w:val="sr-Latn-ME"/>
        </w:rPr>
        <w:t xml:space="preserve"> radi bolje preglednosti, grafički ćemo prikazati fluktuaciju koja se odnosi na trend rasta</w:t>
      </w:r>
      <w:r w:rsidR="007847FB" w:rsidRPr="00E40639">
        <w:rPr>
          <w:rFonts w:ascii="Arial" w:hAnsi="Arial" w:cs="Arial"/>
          <w:color w:val="000000"/>
          <w:lang w:val="sr-Latn-ME"/>
        </w:rPr>
        <w:t xml:space="preserve"> broj</w:t>
      </w:r>
      <w:r w:rsidR="00044686" w:rsidRPr="00E40639">
        <w:rPr>
          <w:rFonts w:ascii="Arial" w:hAnsi="Arial" w:cs="Arial"/>
          <w:color w:val="000000"/>
          <w:lang w:val="sr-Latn-ME"/>
        </w:rPr>
        <w:t>a</w:t>
      </w:r>
      <w:r w:rsidR="007847FB" w:rsidRPr="00E40639">
        <w:rPr>
          <w:rFonts w:ascii="Arial" w:hAnsi="Arial" w:cs="Arial"/>
          <w:color w:val="000000"/>
          <w:lang w:val="sr-Latn-ME"/>
        </w:rPr>
        <w:t xml:space="preserve"> konferencija slučaja</w:t>
      </w:r>
      <w:r w:rsidR="00A57BCF" w:rsidRPr="00E40639">
        <w:rPr>
          <w:rFonts w:ascii="Arial" w:hAnsi="Arial" w:cs="Arial"/>
          <w:color w:val="000000"/>
          <w:lang w:val="sr-Latn-ME"/>
        </w:rPr>
        <w:t xml:space="preserve"> </w:t>
      </w:r>
      <w:r w:rsidR="00F01889" w:rsidRPr="00E40639">
        <w:rPr>
          <w:rFonts w:ascii="Arial" w:hAnsi="Arial" w:cs="Arial"/>
          <w:color w:val="000000"/>
          <w:lang w:val="sr-Latn-ME"/>
        </w:rPr>
        <w:t>u kojima su učestvovale</w:t>
      </w:r>
      <w:r w:rsidR="004B34FA" w:rsidRPr="00E40639">
        <w:rPr>
          <w:rFonts w:ascii="Arial" w:hAnsi="Arial" w:cs="Arial"/>
          <w:color w:val="000000"/>
          <w:lang w:val="sr-Latn-ME"/>
        </w:rPr>
        <w:t xml:space="preserve"> </w:t>
      </w:r>
      <w:r w:rsidR="00F01889" w:rsidRPr="00E40639">
        <w:rPr>
          <w:rFonts w:ascii="Arial" w:hAnsi="Arial" w:cs="Arial"/>
          <w:color w:val="000000"/>
          <w:lang w:val="sr-Latn-ME"/>
        </w:rPr>
        <w:t>predstavnice Zavoda</w:t>
      </w:r>
      <w:r w:rsidR="003B6EE1" w:rsidRPr="00E40639">
        <w:rPr>
          <w:rFonts w:ascii="Arial" w:hAnsi="Arial" w:cs="Arial"/>
          <w:color w:val="000000"/>
          <w:lang w:val="sr-Latn-ME"/>
        </w:rPr>
        <w:t xml:space="preserve"> od 2017. </w:t>
      </w:r>
      <w:r w:rsidR="00D26420">
        <w:rPr>
          <w:rFonts w:ascii="Arial" w:hAnsi="Arial" w:cs="Arial"/>
          <w:color w:val="000000"/>
          <w:lang w:val="sr-Latn-ME"/>
        </w:rPr>
        <w:t xml:space="preserve"> i </w:t>
      </w:r>
      <w:r w:rsidR="00A57BCF" w:rsidRPr="00E40639">
        <w:rPr>
          <w:rFonts w:ascii="Arial" w:hAnsi="Arial" w:cs="Arial"/>
          <w:color w:val="000000"/>
          <w:lang w:val="sr-Latn-ME"/>
        </w:rPr>
        <w:t>zaključno sa 2025.</w:t>
      </w:r>
      <w:r w:rsidR="0052443C" w:rsidRPr="00E40639">
        <w:rPr>
          <w:rFonts w:ascii="Arial" w:hAnsi="Arial" w:cs="Arial"/>
          <w:color w:val="000000"/>
          <w:lang w:val="sr-Latn-ME"/>
        </w:rPr>
        <w:t xml:space="preserve"> godinom.</w:t>
      </w:r>
    </w:p>
    <w:p w14:paraId="2D2E96CD" w14:textId="77777777" w:rsidR="00F33D6D" w:rsidRPr="00E40639" w:rsidRDefault="00F33D6D" w:rsidP="00C4029B">
      <w:pPr>
        <w:pStyle w:val="p936"/>
        <w:shd w:val="clear" w:color="auto" w:fill="D9D9D9" w:themeFill="background1" w:themeFillShade="D9"/>
        <w:spacing w:before="0" w:beforeAutospacing="0" w:after="0" w:afterAutospacing="0" w:line="276" w:lineRule="auto"/>
        <w:ind w:firstLine="720"/>
        <w:jc w:val="both"/>
        <w:rPr>
          <w:rFonts w:ascii="Arial" w:hAnsi="Arial" w:cs="Arial"/>
          <w:color w:val="000000"/>
          <w:lang w:val="sr-Latn-ME"/>
        </w:rPr>
      </w:pPr>
    </w:p>
    <w:p w14:paraId="6F5C09A4" w14:textId="77777777" w:rsidR="00D612A6" w:rsidRDefault="00D612A6" w:rsidP="00C4029B">
      <w:pPr>
        <w:pStyle w:val="p936"/>
        <w:shd w:val="clear" w:color="auto" w:fill="D9D9D9" w:themeFill="background1" w:themeFillShade="D9"/>
        <w:spacing w:before="0" w:beforeAutospacing="0" w:after="0" w:afterAutospacing="0" w:line="276" w:lineRule="auto"/>
        <w:ind w:firstLine="720"/>
        <w:jc w:val="both"/>
        <w:rPr>
          <w:b/>
          <w:color w:val="000000"/>
          <w:lang w:val="sr-Latn-ME"/>
        </w:rPr>
      </w:pPr>
    </w:p>
    <w:p w14:paraId="38EACA3F" w14:textId="77777777" w:rsidR="00D612A6" w:rsidRDefault="00D612A6" w:rsidP="00C4029B">
      <w:pPr>
        <w:pStyle w:val="p936"/>
        <w:shd w:val="clear" w:color="auto" w:fill="D9D9D9" w:themeFill="background1" w:themeFillShade="D9"/>
        <w:spacing w:before="0" w:beforeAutospacing="0" w:after="0" w:afterAutospacing="0" w:line="276" w:lineRule="auto"/>
        <w:ind w:firstLine="720"/>
        <w:jc w:val="both"/>
        <w:rPr>
          <w:b/>
          <w:color w:val="000000"/>
          <w:lang w:val="sr-Latn-ME"/>
        </w:rPr>
      </w:pPr>
    </w:p>
    <w:p w14:paraId="225D9B7F" w14:textId="77777777" w:rsidR="00F33D6D" w:rsidRPr="00044686" w:rsidRDefault="00A57BCF" w:rsidP="00C4029B">
      <w:pPr>
        <w:pStyle w:val="p936"/>
        <w:shd w:val="clear" w:color="auto" w:fill="D9D9D9" w:themeFill="background1" w:themeFillShade="D9"/>
        <w:spacing w:before="0" w:beforeAutospacing="0" w:after="0" w:afterAutospacing="0" w:line="276" w:lineRule="auto"/>
        <w:ind w:firstLine="720"/>
        <w:jc w:val="both"/>
        <w:rPr>
          <w:b/>
          <w:color w:val="000000"/>
          <w:lang w:val="sr-Latn-ME"/>
        </w:rPr>
      </w:pPr>
      <w:r w:rsidRPr="00044686">
        <w:rPr>
          <w:b/>
          <w:color w:val="000000"/>
          <w:lang w:val="sr-Latn-ME"/>
        </w:rPr>
        <w:t>Gra</w:t>
      </w:r>
      <w:r w:rsidR="00233AE8" w:rsidRPr="00044686">
        <w:rPr>
          <w:b/>
          <w:color w:val="000000"/>
          <w:lang w:val="sr-Latn-ME"/>
        </w:rPr>
        <w:t>f</w:t>
      </w:r>
      <w:r w:rsidRPr="00044686">
        <w:rPr>
          <w:b/>
          <w:color w:val="000000"/>
          <w:lang w:val="sr-Latn-ME"/>
        </w:rPr>
        <w:t>ik</w:t>
      </w:r>
      <w:r w:rsidR="005A2FDF" w:rsidRPr="00044686">
        <w:rPr>
          <w:b/>
          <w:color w:val="000000"/>
          <w:lang w:val="sr-Latn-ME"/>
        </w:rPr>
        <w:t>on</w:t>
      </w:r>
      <w:r w:rsidRPr="00044686">
        <w:rPr>
          <w:b/>
          <w:color w:val="000000"/>
          <w:lang w:val="sr-Latn-ME"/>
        </w:rPr>
        <w:t xml:space="preserve"> br</w:t>
      </w:r>
      <w:r w:rsidR="005A2FDF" w:rsidRPr="00044686">
        <w:rPr>
          <w:b/>
          <w:color w:val="000000"/>
          <w:lang w:val="sr-Latn-ME"/>
        </w:rPr>
        <w:t>.</w:t>
      </w:r>
      <w:r w:rsidRPr="00044686">
        <w:rPr>
          <w:b/>
          <w:color w:val="000000"/>
          <w:lang w:val="sr-Latn-ME"/>
        </w:rPr>
        <w:t xml:space="preserve"> 1:</w:t>
      </w:r>
      <w:r w:rsidR="004B34FA" w:rsidRPr="00044686">
        <w:rPr>
          <w:b/>
          <w:color w:val="000000"/>
          <w:lang w:val="sr-Latn-ME"/>
        </w:rPr>
        <w:t xml:space="preserve"> </w:t>
      </w:r>
      <w:r w:rsidR="00952773" w:rsidRPr="00044686">
        <w:rPr>
          <w:b/>
          <w:color w:val="000000"/>
          <w:lang w:val="sr-Latn-ME"/>
        </w:rPr>
        <w:t>K</w:t>
      </w:r>
      <w:r w:rsidR="00233AE8" w:rsidRPr="00044686">
        <w:rPr>
          <w:b/>
          <w:color w:val="000000"/>
          <w:lang w:val="sr-Latn-ME"/>
        </w:rPr>
        <w:t>onferencij</w:t>
      </w:r>
      <w:r w:rsidR="00952773" w:rsidRPr="00044686">
        <w:rPr>
          <w:b/>
          <w:color w:val="000000"/>
          <w:lang w:val="sr-Latn-ME"/>
        </w:rPr>
        <w:t>e</w:t>
      </w:r>
      <w:r w:rsidR="00233AE8" w:rsidRPr="00044686">
        <w:rPr>
          <w:b/>
          <w:color w:val="000000"/>
          <w:lang w:val="sr-Latn-ME"/>
        </w:rPr>
        <w:t xml:space="preserve"> slučaja 2017-2025. godine</w:t>
      </w:r>
      <w:r w:rsidR="004B34FA" w:rsidRPr="00044686">
        <w:rPr>
          <w:b/>
          <w:color w:val="000000"/>
          <w:lang w:val="sr-Latn-ME"/>
        </w:rPr>
        <w:t>.</w:t>
      </w:r>
    </w:p>
    <w:p w14:paraId="7C230AFC" w14:textId="77777777" w:rsidR="00F33D6D" w:rsidRDefault="00F33D6D" w:rsidP="00C4029B">
      <w:pPr>
        <w:pStyle w:val="p936"/>
        <w:shd w:val="clear" w:color="auto" w:fill="D9D9D9" w:themeFill="background1" w:themeFillShade="D9"/>
        <w:spacing w:before="0" w:beforeAutospacing="0" w:after="0" w:afterAutospacing="0" w:line="276" w:lineRule="auto"/>
        <w:ind w:firstLine="720"/>
        <w:jc w:val="both"/>
        <w:rPr>
          <w:color w:val="000000"/>
          <w:lang w:val="sr-Latn-ME"/>
        </w:rPr>
      </w:pPr>
    </w:p>
    <w:p w14:paraId="67695A0F" w14:textId="77777777" w:rsidR="004B34FA" w:rsidRPr="00F33D6D" w:rsidRDefault="00FA20FF" w:rsidP="00E33CE3">
      <w:pPr>
        <w:pStyle w:val="p936"/>
        <w:shd w:val="clear" w:color="auto" w:fill="D9D9D9" w:themeFill="background1" w:themeFillShade="D9"/>
        <w:spacing w:before="0" w:beforeAutospacing="0" w:after="0" w:afterAutospacing="0" w:line="276" w:lineRule="auto"/>
        <w:ind w:firstLine="720"/>
        <w:jc w:val="center"/>
        <w:rPr>
          <w:color w:val="000000"/>
          <w:lang w:val="sr-Latn-ME"/>
        </w:rPr>
      </w:pPr>
      <w:r>
        <w:rPr>
          <w:noProof/>
        </w:rPr>
        <w:drawing>
          <wp:inline distT="0" distB="0" distL="0" distR="0" wp14:anchorId="1C9220AA" wp14:editId="2CFBECB5">
            <wp:extent cx="4610100" cy="2576195"/>
            <wp:effectExtent l="0" t="0" r="0" b="14605"/>
            <wp:docPr id="1" name="Chart 1">
              <a:extLst xmlns:a="http://schemas.openxmlformats.org/drawingml/2006/main">
                <a:ext uri="{FF2B5EF4-FFF2-40B4-BE49-F238E27FC236}">
                  <a16:creationId xmlns:a16="http://schemas.microsoft.com/office/drawing/2014/main" id="{CDC83F90-1408-45C9-9E48-61A37E672F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FB0DCAC" w14:textId="77777777" w:rsidR="002A51B8" w:rsidRDefault="002A51B8" w:rsidP="0098316B">
      <w:pPr>
        <w:spacing w:line="276" w:lineRule="auto"/>
        <w:jc w:val="both"/>
        <w:rPr>
          <w:rFonts w:ascii="Times New Roman" w:hAnsi="Times New Roman" w:cs="Times New Roman"/>
          <w:sz w:val="24"/>
          <w:szCs w:val="24"/>
          <w:lang w:val="sr-Latn-ME"/>
        </w:rPr>
      </w:pPr>
    </w:p>
    <w:p w14:paraId="4F0E898D" w14:textId="77777777" w:rsidR="00747C23" w:rsidRPr="00E40639" w:rsidRDefault="00B77481" w:rsidP="00747C23">
      <w:pPr>
        <w:spacing w:line="276" w:lineRule="auto"/>
        <w:ind w:firstLine="720"/>
        <w:jc w:val="both"/>
        <w:rPr>
          <w:rFonts w:ascii="Arial" w:hAnsi="Arial" w:cs="Arial"/>
          <w:sz w:val="24"/>
          <w:szCs w:val="24"/>
          <w:lang w:val="sr-Latn-ME"/>
        </w:rPr>
      </w:pPr>
      <w:r w:rsidRPr="00E40639">
        <w:rPr>
          <w:rFonts w:ascii="Arial" w:hAnsi="Arial" w:cs="Arial"/>
          <w:sz w:val="24"/>
          <w:szCs w:val="24"/>
          <w:lang w:val="sr-Latn-ME"/>
        </w:rPr>
        <w:t>Kao što vidimo, prisutna</w:t>
      </w:r>
      <w:r w:rsidR="00FA20FF" w:rsidRPr="00E40639">
        <w:rPr>
          <w:rFonts w:ascii="Arial" w:hAnsi="Arial" w:cs="Arial"/>
          <w:sz w:val="24"/>
          <w:szCs w:val="24"/>
          <w:lang w:val="sr-Latn-ME"/>
        </w:rPr>
        <w:t xml:space="preserve"> je sve veća potreba za </w:t>
      </w:r>
      <w:r w:rsidR="00FF28C9" w:rsidRPr="00E40639">
        <w:rPr>
          <w:rFonts w:ascii="Arial" w:hAnsi="Arial" w:cs="Arial"/>
          <w:sz w:val="24"/>
          <w:szCs w:val="24"/>
          <w:lang w:val="sr-Latn-ME"/>
        </w:rPr>
        <w:t xml:space="preserve">sazivanjem konferencija </w:t>
      </w:r>
      <w:r w:rsidR="00F37A9C" w:rsidRPr="00E40639">
        <w:rPr>
          <w:rFonts w:ascii="Arial" w:hAnsi="Arial" w:cs="Arial"/>
          <w:sz w:val="24"/>
          <w:szCs w:val="24"/>
          <w:lang w:val="sr-Latn-ME"/>
        </w:rPr>
        <w:t>u kojima</w:t>
      </w:r>
      <w:r w:rsidR="00BB7E4B" w:rsidRPr="00E40639">
        <w:rPr>
          <w:rFonts w:ascii="Arial" w:hAnsi="Arial" w:cs="Arial"/>
          <w:sz w:val="24"/>
          <w:szCs w:val="24"/>
          <w:lang w:val="sr-Latn-ME"/>
        </w:rPr>
        <w:t xml:space="preserve"> </w:t>
      </w:r>
      <w:r w:rsidR="000C1332" w:rsidRPr="00E40639">
        <w:rPr>
          <w:rFonts w:ascii="Arial" w:hAnsi="Arial" w:cs="Arial"/>
          <w:sz w:val="24"/>
          <w:szCs w:val="24"/>
          <w:lang w:val="sr-Latn-ME"/>
        </w:rPr>
        <w:t xml:space="preserve">je </w:t>
      </w:r>
      <w:r w:rsidR="00BB7E4B" w:rsidRPr="00E40639">
        <w:rPr>
          <w:rFonts w:ascii="Arial" w:hAnsi="Arial" w:cs="Arial"/>
          <w:sz w:val="24"/>
          <w:szCs w:val="24"/>
          <w:lang w:val="sr-Latn-ME"/>
        </w:rPr>
        <w:t>s</w:t>
      </w:r>
      <w:r w:rsidR="003046A8" w:rsidRPr="00E40639">
        <w:rPr>
          <w:rFonts w:ascii="Arial" w:hAnsi="Arial" w:cs="Arial"/>
          <w:sz w:val="24"/>
          <w:szCs w:val="24"/>
          <w:lang w:val="sr-Latn-ME"/>
        </w:rPr>
        <w:t>tručni</w:t>
      </w:r>
      <w:r w:rsidR="000C1332" w:rsidRPr="00E40639">
        <w:rPr>
          <w:rFonts w:ascii="Arial" w:hAnsi="Arial" w:cs="Arial"/>
          <w:sz w:val="24"/>
          <w:szCs w:val="24"/>
          <w:lang w:val="sr-Latn-ME"/>
        </w:rPr>
        <w:t>m</w:t>
      </w:r>
      <w:r w:rsidR="003046A8" w:rsidRPr="00E40639">
        <w:rPr>
          <w:rFonts w:ascii="Arial" w:hAnsi="Arial" w:cs="Arial"/>
          <w:sz w:val="24"/>
          <w:szCs w:val="24"/>
          <w:lang w:val="sr-Latn-ME"/>
        </w:rPr>
        <w:t xml:space="preserve"> radni</w:t>
      </w:r>
      <w:r w:rsidR="00F37A9C" w:rsidRPr="00E40639">
        <w:rPr>
          <w:rFonts w:ascii="Arial" w:hAnsi="Arial" w:cs="Arial"/>
          <w:sz w:val="24"/>
          <w:szCs w:val="24"/>
          <w:lang w:val="sr-Latn-ME"/>
        </w:rPr>
        <w:t>ci</w:t>
      </w:r>
      <w:r w:rsidR="000C1332" w:rsidRPr="00E40639">
        <w:rPr>
          <w:rFonts w:ascii="Arial" w:hAnsi="Arial" w:cs="Arial"/>
          <w:sz w:val="24"/>
          <w:szCs w:val="24"/>
          <w:lang w:val="sr-Latn-ME"/>
        </w:rPr>
        <w:t xml:space="preserve">ma potreban </w:t>
      </w:r>
      <w:r w:rsidR="003046A8" w:rsidRPr="00E40639">
        <w:rPr>
          <w:rFonts w:ascii="Arial" w:hAnsi="Arial" w:cs="Arial"/>
          <w:sz w:val="24"/>
          <w:szCs w:val="24"/>
          <w:lang w:val="sr-Latn-ME"/>
        </w:rPr>
        <w:t>ov</w:t>
      </w:r>
      <w:r w:rsidR="000C1332" w:rsidRPr="00E40639">
        <w:rPr>
          <w:rFonts w:ascii="Arial" w:hAnsi="Arial" w:cs="Arial"/>
          <w:sz w:val="24"/>
          <w:szCs w:val="24"/>
          <w:lang w:val="sr-Latn-ME"/>
        </w:rPr>
        <w:t>aj</w:t>
      </w:r>
      <w:r w:rsidR="003046A8" w:rsidRPr="00E40639">
        <w:rPr>
          <w:rFonts w:ascii="Arial" w:hAnsi="Arial" w:cs="Arial"/>
          <w:sz w:val="24"/>
          <w:szCs w:val="24"/>
          <w:lang w:val="sr-Latn-ME"/>
        </w:rPr>
        <w:t xml:space="preserve"> oblik stručne podrške.</w:t>
      </w:r>
      <w:r w:rsidR="004E603F" w:rsidRPr="00E40639">
        <w:rPr>
          <w:rFonts w:ascii="Arial" w:hAnsi="Arial" w:cs="Arial"/>
          <w:sz w:val="24"/>
          <w:szCs w:val="24"/>
          <w:lang w:val="sr-Latn-ME"/>
        </w:rPr>
        <w:t xml:space="preserve"> </w:t>
      </w:r>
      <w:r w:rsidR="001C3D42" w:rsidRPr="00E40639">
        <w:rPr>
          <w:rFonts w:ascii="Arial" w:hAnsi="Arial" w:cs="Arial"/>
          <w:sz w:val="24"/>
          <w:szCs w:val="24"/>
          <w:lang w:val="sr-Latn-ME"/>
        </w:rPr>
        <w:t>Iz grafikona iznad možemo uočiti da je tokom poslednje četiri godine rapidno porastao broj konferencija slučaja, odnosno potreba stručnih radnika/ca za sazivanjem timskih sastanaka</w:t>
      </w:r>
      <w:r w:rsidR="00C95EBA" w:rsidRPr="00E40639">
        <w:rPr>
          <w:rFonts w:ascii="Arial" w:hAnsi="Arial" w:cs="Arial"/>
          <w:sz w:val="24"/>
          <w:szCs w:val="24"/>
          <w:lang w:val="sr-Latn-ME"/>
        </w:rPr>
        <w:t>.</w:t>
      </w:r>
      <w:r w:rsidR="000D1A0E" w:rsidRPr="00E40639">
        <w:rPr>
          <w:rFonts w:ascii="Arial" w:hAnsi="Arial" w:cs="Arial"/>
          <w:sz w:val="24"/>
          <w:szCs w:val="24"/>
          <w:lang w:val="sr-Latn-ME"/>
        </w:rPr>
        <w:t xml:space="preserve"> </w:t>
      </w:r>
      <w:r w:rsidR="00214C74" w:rsidRPr="00E40639">
        <w:rPr>
          <w:rFonts w:ascii="Arial" w:hAnsi="Arial" w:cs="Arial"/>
          <w:sz w:val="24"/>
          <w:szCs w:val="24"/>
          <w:lang w:val="sr-Latn-ME"/>
        </w:rPr>
        <w:t xml:space="preserve">Takođe, možemo uočiti </w:t>
      </w:r>
      <w:r w:rsidR="008E5DA3" w:rsidRPr="00E40639">
        <w:rPr>
          <w:rFonts w:ascii="Arial" w:hAnsi="Arial" w:cs="Arial"/>
          <w:sz w:val="24"/>
          <w:szCs w:val="24"/>
          <w:lang w:val="sr-Latn-ME"/>
        </w:rPr>
        <w:t>ukupan broj konferencija slučaja</w:t>
      </w:r>
      <w:r w:rsidR="00E0413D" w:rsidRPr="00E40639">
        <w:rPr>
          <w:rFonts w:ascii="Arial" w:hAnsi="Arial" w:cs="Arial"/>
          <w:sz w:val="24"/>
          <w:szCs w:val="24"/>
          <w:lang w:val="sr-Latn-ME"/>
        </w:rPr>
        <w:t xml:space="preserve"> u poslednjih devet godina godina, kao i njihovu fluktuaciju segregiranu po godinama.</w:t>
      </w:r>
    </w:p>
    <w:p w14:paraId="3D2AAA35" w14:textId="77777777" w:rsidR="00C35BF7" w:rsidRDefault="0034550D" w:rsidP="00C35BF7">
      <w:pPr>
        <w:spacing w:line="276" w:lineRule="auto"/>
        <w:ind w:firstLine="720"/>
        <w:jc w:val="both"/>
        <w:rPr>
          <w:rFonts w:ascii="Arial" w:hAnsi="Arial" w:cs="Arial"/>
          <w:sz w:val="24"/>
          <w:szCs w:val="24"/>
          <w:lang w:val="sr-Latn-ME"/>
        </w:rPr>
      </w:pPr>
      <w:r w:rsidRPr="00E40639">
        <w:rPr>
          <w:rFonts w:ascii="Arial" w:hAnsi="Arial" w:cs="Arial"/>
          <w:sz w:val="24"/>
          <w:szCs w:val="24"/>
          <w:lang w:val="sr-Latn-ME"/>
        </w:rPr>
        <w:t>Predstavnice Zavoda za socijalnu i dječju zastitu učestvovale su tokom 2025. godine na 5</w:t>
      </w:r>
      <w:r w:rsidR="00FF7E90" w:rsidRPr="00E40639">
        <w:rPr>
          <w:rFonts w:ascii="Arial" w:hAnsi="Arial" w:cs="Arial"/>
          <w:sz w:val="24"/>
          <w:szCs w:val="24"/>
          <w:lang w:val="sr-Latn-ME"/>
        </w:rPr>
        <w:t>5</w:t>
      </w:r>
      <w:r w:rsidRPr="00E40639">
        <w:rPr>
          <w:rFonts w:ascii="Arial" w:hAnsi="Arial" w:cs="Arial"/>
          <w:sz w:val="24"/>
          <w:szCs w:val="24"/>
          <w:lang w:val="sr-Latn-ME"/>
        </w:rPr>
        <w:t xml:space="preserve"> konferencija slučaja koje su u najvećem broju slučajeva inicirali stručni radnici/e - voditelji/ke slučaja ili supervizori/ke</w:t>
      </w:r>
      <w:r w:rsidR="00015AF7" w:rsidRPr="00E40639">
        <w:rPr>
          <w:rFonts w:ascii="Arial" w:hAnsi="Arial" w:cs="Arial"/>
          <w:sz w:val="24"/>
          <w:szCs w:val="24"/>
          <w:lang w:val="sr-Latn-ME"/>
        </w:rPr>
        <w:t xml:space="preserve"> JU Centra za socijalni rad za Glavni grad </w:t>
      </w:r>
      <w:r w:rsidR="00015AF7" w:rsidRPr="00E40639">
        <w:rPr>
          <w:rFonts w:ascii="Arial" w:hAnsi="Arial" w:cs="Arial"/>
          <w:sz w:val="24"/>
          <w:szCs w:val="24"/>
          <w:lang w:val="sr-Latn-ME"/>
        </w:rPr>
        <w:lastRenderedPageBreak/>
        <w:t xml:space="preserve">Podgorica, opštinu u okviru Glavnog grada Golubovci i opštinu Tuzi i </w:t>
      </w:r>
      <w:r w:rsidRPr="00E40639">
        <w:rPr>
          <w:rFonts w:ascii="Arial" w:hAnsi="Arial" w:cs="Arial"/>
          <w:sz w:val="24"/>
          <w:szCs w:val="24"/>
          <w:lang w:val="sr-Latn-ME"/>
        </w:rPr>
        <w:t>JU Centra za socijalnu rad za opštine Bar i Ulcinj</w:t>
      </w:r>
      <w:r w:rsidR="00015AF7" w:rsidRPr="00E40639">
        <w:rPr>
          <w:rFonts w:ascii="Arial" w:hAnsi="Arial" w:cs="Arial"/>
          <w:sz w:val="24"/>
          <w:szCs w:val="24"/>
          <w:lang w:val="sr-Latn-ME"/>
        </w:rPr>
        <w:t>.</w:t>
      </w:r>
    </w:p>
    <w:p w14:paraId="3DE60ECB" w14:textId="605B51E2" w:rsidR="00C05657" w:rsidRDefault="004D5889" w:rsidP="00C05657">
      <w:pPr>
        <w:spacing w:line="276" w:lineRule="auto"/>
        <w:ind w:firstLine="720"/>
        <w:jc w:val="both"/>
        <w:rPr>
          <w:rFonts w:ascii="Arial" w:hAnsi="Arial" w:cs="Arial"/>
          <w:sz w:val="24"/>
          <w:szCs w:val="24"/>
          <w:lang w:val="sr-Latn-ME"/>
        </w:rPr>
      </w:pPr>
      <w:r w:rsidRPr="000D3096">
        <w:rPr>
          <w:rFonts w:ascii="Arial" w:hAnsi="Arial" w:cs="Arial"/>
          <w:sz w:val="24"/>
          <w:szCs w:val="24"/>
          <w:lang w:val="sr-Latn-ME"/>
        </w:rPr>
        <w:t>Na ovim sastancima,</w:t>
      </w:r>
      <w:r w:rsidR="00654804" w:rsidRPr="000D3096">
        <w:rPr>
          <w:rFonts w:ascii="Arial" w:hAnsi="Arial" w:cs="Arial"/>
          <w:sz w:val="24"/>
          <w:szCs w:val="24"/>
          <w:lang w:val="sr-Latn-ME"/>
        </w:rPr>
        <w:t xml:space="preserve"> </w:t>
      </w:r>
      <w:r w:rsidRPr="000D3096">
        <w:rPr>
          <w:rFonts w:ascii="Arial" w:hAnsi="Arial" w:cs="Arial"/>
          <w:sz w:val="24"/>
          <w:szCs w:val="24"/>
          <w:lang w:val="sr-Latn-ME"/>
        </w:rPr>
        <w:t>problemi</w:t>
      </w:r>
      <w:r w:rsidR="00AD3679" w:rsidRPr="000D3096">
        <w:rPr>
          <w:rFonts w:ascii="Arial" w:hAnsi="Arial" w:cs="Arial"/>
          <w:sz w:val="24"/>
          <w:szCs w:val="24"/>
          <w:lang w:val="sr-Latn-ME"/>
        </w:rPr>
        <w:t xml:space="preserve"> </w:t>
      </w:r>
      <w:r w:rsidRPr="000D3096">
        <w:rPr>
          <w:rFonts w:ascii="Arial" w:hAnsi="Arial" w:cs="Arial"/>
          <w:sz w:val="24"/>
          <w:szCs w:val="24"/>
          <w:lang w:val="sr-Latn-ME"/>
        </w:rPr>
        <w:t>korisnika/ca</w:t>
      </w:r>
      <w:r w:rsidR="000D3096">
        <w:rPr>
          <w:rFonts w:ascii="Arial" w:hAnsi="Arial" w:cs="Arial"/>
          <w:sz w:val="24"/>
          <w:szCs w:val="24"/>
          <w:lang w:val="sr-Latn-ME"/>
        </w:rPr>
        <w:t xml:space="preserve"> </w:t>
      </w:r>
      <w:r w:rsidRPr="000D3096">
        <w:rPr>
          <w:rFonts w:ascii="Arial" w:hAnsi="Arial" w:cs="Arial"/>
          <w:sz w:val="24"/>
          <w:szCs w:val="24"/>
          <w:lang w:val="sr-Latn-ME"/>
        </w:rPr>
        <w:t>zahtijevaju</w:t>
      </w:r>
      <w:r w:rsidR="000D3096">
        <w:rPr>
          <w:rFonts w:ascii="Arial" w:hAnsi="Arial" w:cs="Arial"/>
          <w:sz w:val="24"/>
          <w:szCs w:val="24"/>
          <w:lang w:val="sr-Latn-ME"/>
        </w:rPr>
        <w:t xml:space="preserve"> </w:t>
      </w:r>
      <w:r w:rsidRPr="000D3096">
        <w:rPr>
          <w:rFonts w:ascii="Arial" w:hAnsi="Arial" w:cs="Arial"/>
          <w:sz w:val="24"/>
          <w:szCs w:val="24"/>
          <w:lang w:val="sr-Latn-ME"/>
        </w:rPr>
        <w:t>koordinisanu, međusektorsku saradnju i multidisciplinarni pristup kako bi pronašli najoptimalnije rješenje za korisnike/ce koji se nalaze u k</w:t>
      </w:r>
      <w:r w:rsidR="000D3096" w:rsidRPr="000D3096">
        <w:rPr>
          <w:rFonts w:ascii="Arial" w:hAnsi="Arial" w:cs="Arial"/>
          <w:sz w:val="24"/>
          <w:szCs w:val="24"/>
          <w:lang w:val="sr-Latn-ME"/>
        </w:rPr>
        <w:t>ompleksnim s</w:t>
      </w:r>
      <w:r w:rsidRPr="000D3096">
        <w:rPr>
          <w:rFonts w:ascii="Arial" w:hAnsi="Arial" w:cs="Arial"/>
          <w:sz w:val="24"/>
          <w:szCs w:val="24"/>
          <w:lang w:val="sr-Latn-ME"/>
        </w:rPr>
        <w:t>ituacijama koje prevazilaze čak i „granice“ j</w:t>
      </w:r>
      <w:r w:rsidR="006A560D" w:rsidRPr="000D3096">
        <w:rPr>
          <w:rFonts w:ascii="Arial" w:hAnsi="Arial" w:cs="Arial"/>
          <w:sz w:val="24"/>
          <w:szCs w:val="24"/>
          <w:lang w:val="sr-Latn-ME"/>
        </w:rPr>
        <w:t>ed</w:t>
      </w:r>
      <w:r w:rsidRPr="000D3096">
        <w:rPr>
          <w:rFonts w:ascii="Arial" w:hAnsi="Arial" w:cs="Arial"/>
          <w:sz w:val="24"/>
          <w:szCs w:val="24"/>
          <w:lang w:val="sr-Latn-ME"/>
        </w:rPr>
        <w:t>nog sektora.</w:t>
      </w:r>
      <w:r w:rsidR="000D3096">
        <w:rPr>
          <w:rFonts w:ascii="Arial" w:hAnsi="Arial" w:cs="Arial"/>
          <w:sz w:val="24"/>
          <w:szCs w:val="24"/>
          <w:lang w:val="sr-Latn-ME"/>
        </w:rPr>
        <w:t xml:space="preserve"> </w:t>
      </w:r>
      <w:r w:rsidR="00163AA6" w:rsidRPr="000D3096">
        <w:rPr>
          <w:rFonts w:ascii="Arial" w:hAnsi="Arial" w:cs="Arial"/>
          <w:sz w:val="24"/>
          <w:szCs w:val="24"/>
          <w:lang w:val="sr-Latn-ME"/>
        </w:rPr>
        <w:t>U praksi, upravo zbog složenosti individualnih i porodičnih</w:t>
      </w:r>
      <w:r w:rsidR="00163AA6" w:rsidRPr="00605AB5">
        <w:rPr>
          <w:rFonts w:ascii="Arial" w:hAnsi="Arial" w:cs="Arial"/>
          <w:sz w:val="24"/>
          <w:szCs w:val="24"/>
          <w:lang w:val="sr-Latn-ME"/>
        </w:rPr>
        <w:t xml:space="preserve"> problema, </w:t>
      </w:r>
      <w:r w:rsidR="00163AA6" w:rsidRPr="00605AB5">
        <w:rPr>
          <w:rStyle w:val="Strong"/>
          <w:rFonts w:ascii="Arial" w:hAnsi="Arial" w:cs="Arial"/>
          <w:b w:val="0"/>
          <w:sz w:val="24"/>
          <w:szCs w:val="24"/>
          <w:lang w:val="sr-Latn-ME"/>
        </w:rPr>
        <w:t>potreb</w:t>
      </w:r>
      <w:r w:rsidR="00EC30F2" w:rsidRPr="00605AB5">
        <w:rPr>
          <w:rStyle w:val="Strong"/>
          <w:rFonts w:ascii="Arial" w:hAnsi="Arial" w:cs="Arial"/>
          <w:b w:val="0"/>
          <w:sz w:val="24"/>
          <w:szCs w:val="24"/>
          <w:lang w:val="sr-Latn-ME"/>
        </w:rPr>
        <w:t>e i zahtjevi za različitim</w:t>
      </w:r>
      <w:r w:rsidR="00163AA6" w:rsidRPr="00605AB5">
        <w:rPr>
          <w:rStyle w:val="Strong"/>
          <w:rFonts w:ascii="Arial" w:hAnsi="Arial" w:cs="Arial"/>
          <w:b w:val="0"/>
          <w:sz w:val="24"/>
          <w:szCs w:val="24"/>
          <w:lang w:val="sr-Latn-ME"/>
        </w:rPr>
        <w:t xml:space="preserve"> vrsta</w:t>
      </w:r>
      <w:r w:rsidR="00EC30F2" w:rsidRPr="00605AB5">
        <w:rPr>
          <w:rStyle w:val="Strong"/>
          <w:rFonts w:ascii="Arial" w:hAnsi="Arial" w:cs="Arial"/>
          <w:b w:val="0"/>
          <w:sz w:val="24"/>
          <w:szCs w:val="24"/>
          <w:lang w:val="sr-Latn-ME"/>
        </w:rPr>
        <w:t>ma</w:t>
      </w:r>
      <w:r w:rsidR="00163AA6" w:rsidRPr="00605AB5">
        <w:rPr>
          <w:rStyle w:val="Strong"/>
          <w:rFonts w:ascii="Arial" w:hAnsi="Arial" w:cs="Arial"/>
          <w:b w:val="0"/>
          <w:sz w:val="24"/>
          <w:szCs w:val="24"/>
          <w:lang w:val="sr-Latn-ME"/>
        </w:rPr>
        <w:t xml:space="preserve"> usluga i resursa potič</w:t>
      </w:r>
      <w:r w:rsidR="00157981" w:rsidRPr="00605AB5">
        <w:rPr>
          <w:rStyle w:val="Strong"/>
          <w:rFonts w:ascii="Arial" w:hAnsi="Arial" w:cs="Arial"/>
          <w:b w:val="0"/>
          <w:sz w:val="24"/>
          <w:szCs w:val="24"/>
          <w:lang w:val="sr-Latn-ME"/>
        </w:rPr>
        <w:t>u</w:t>
      </w:r>
      <w:r w:rsidR="00163AA6" w:rsidRPr="00605AB5">
        <w:rPr>
          <w:rStyle w:val="Strong"/>
          <w:rFonts w:ascii="Arial" w:hAnsi="Arial" w:cs="Arial"/>
          <w:b w:val="0"/>
          <w:sz w:val="24"/>
          <w:szCs w:val="24"/>
          <w:lang w:val="sr-Latn-ME"/>
        </w:rPr>
        <w:t xml:space="preserve"> organizovanje konferencija slučaja</w:t>
      </w:r>
      <w:r w:rsidR="00163AA6" w:rsidRPr="00605AB5">
        <w:rPr>
          <w:rFonts w:ascii="Arial" w:hAnsi="Arial" w:cs="Arial"/>
          <w:sz w:val="24"/>
          <w:szCs w:val="24"/>
          <w:lang w:val="sr-Latn-ME"/>
        </w:rPr>
        <w:t xml:space="preserve"> jer nijedna institucija ili sektor pojedinačno ne mo</w:t>
      </w:r>
      <w:r w:rsidR="00654804">
        <w:rPr>
          <w:rFonts w:ascii="Arial" w:hAnsi="Arial" w:cs="Arial"/>
          <w:sz w:val="24"/>
          <w:szCs w:val="24"/>
          <w:lang w:val="sr-Latn-ME"/>
        </w:rPr>
        <w:t>gu</w:t>
      </w:r>
      <w:r w:rsidR="00163AA6" w:rsidRPr="00605AB5">
        <w:rPr>
          <w:rFonts w:ascii="Arial" w:hAnsi="Arial" w:cs="Arial"/>
          <w:sz w:val="24"/>
          <w:szCs w:val="24"/>
          <w:lang w:val="sr-Latn-ME"/>
        </w:rPr>
        <w:t xml:space="preserve"> obuhvatiti sve aspekte podrške korisniku/cama.</w:t>
      </w:r>
    </w:p>
    <w:p w14:paraId="449EE6D5" w14:textId="77777777" w:rsidR="00C05657" w:rsidRDefault="00163AA6" w:rsidP="00C05657">
      <w:pPr>
        <w:spacing w:line="276" w:lineRule="auto"/>
        <w:ind w:firstLine="720"/>
        <w:jc w:val="both"/>
        <w:rPr>
          <w:rFonts w:ascii="Arial" w:hAnsi="Arial" w:cs="Arial"/>
          <w:sz w:val="24"/>
          <w:szCs w:val="24"/>
          <w:lang w:val="sr-Latn-ME"/>
        </w:rPr>
      </w:pPr>
      <w:r w:rsidRPr="00C05657">
        <w:rPr>
          <w:rFonts w:ascii="Arial" w:hAnsi="Arial" w:cs="Arial"/>
          <w:sz w:val="24"/>
          <w:szCs w:val="24"/>
          <w:lang w:val="sr-Latn-ME"/>
        </w:rPr>
        <w:t xml:space="preserve">U prilog tome, </w:t>
      </w:r>
      <w:r w:rsidRPr="00C05657">
        <w:rPr>
          <w:rStyle w:val="Strong"/>
          <w:rFonts w:ascii="Arial" w:hAnsi="Arial" w:cs="Arial"/>
          <w:b w:val="0"/>
          <w:sz w:val="24"/>
          <w:szCs w:val="24"/>
          <w:lang w:val="sr-Latn-ME"/>
        </w:rPr>
        <w:t>Analiza potrebe, načina uspostavljanja, finansiranja i funkcionisanja integrisanog pristupa u pružanju usluga</w:t>
      </w:r>
      <w:r w:rsidRPr="00C05657">
        <w:rPr>
          <w:rFonts w:ascii="Arial" w:hAnsi="Arial" w:cs="Arial"/>
          <w:sz w:val="24"/>
          <w:szCs w:val="24"/>
          <w:lang w:val="sr-Latn-ME"/>
        </w:rPr>
        <w:t xml:space="preserve"> koju je izradio Zavod za socijalnu i dječju zaštitu posebno ukazuje na važnost umreženog odgovora na složene socijalne potrebe</w:t>
      </w:r>
      <w:r w:rsidR="00C05657" w:rsidRPr="00C05657">
        <w:rPr>
          <w:rFonts w:ascii="Arial" w:hAnsi="Arial" w:cs="Arial"/>
          <w:sz w:val="24"/>
          <w:szCs w:val="24"/>
          <w:lang w:val="sr-Latn-ME"/>
        </w:rPr>
        <w:t>. I</w:t>
      </w:r>
      <w:r w:rsidRPr="00C05657">
        <w:rPr>
          <w:rFonts w:ascii="Arial" w:hAnsi="Arial" w:cs="Arial"/>
          <w:sz w:val="24"/>
          <w:szCs w:val="24"/>
          <w:lang w:val="sr-Latn-ME"/>
        </w:rPr>
        <w:t xml:space="preserve">ntegrisani pristup predstavlja model u kojem različiti akteri </w:t>
      </w:r>
      <w:r w:rsidR="00C05657" w:rsidRPr="00C05657">
        <w:rPr>
          <w:rFonts w:ascii="Arial" w:hAnsi="Arial" w:cs="Arial"/>
          <w:sz w:val="24"/>
          <w:szCs w:val="24"/>
          <w:lang w:val="sr-Latn-ME"/>
        </w:rPr>
        <w:t>-</w:t>
      </w:r>
      <w:r w:rsidRPr="00C05657">
        <w:rPr>
          <w:rFonts w:ascii="Arial" w:hAnsi="Arial" w:cs="Arial"/>
          <w:sz w:val="24"/>
          <w:szCs w:val="24"/>
          <w:lang w:val="sr-Latn-ME"/>
        </w:rPr>
        <w:t xml:space="preserve"> javni sektor,</w:t>
      </w:r>
      <w:r w:rsidR="00C05657">
        <w:rPr>
          <w:rFonts w:ascii="Arial" w:hAnsi="Arial" w:cs="Arial"/>
          <w:sz w:val="24"/>
          <w:szCs w:val="24"/>
          <w:lang w:val="sr-Latn-ME"/>
        </w:rPr>
        <w:t xml:space="preserve"> </w:t>
      </w:r>
      <w:r w:rsidRPr="00C05657">
        <w:rPr>
          <w:rFonts w:ascii="Arial" w:hAnsi="Arial" w:cs="Arial"/>
          <w:sz w:val="24"/>
          <w:szCs w:val="24"/>
          <w:lang w:val="sr-Latn-ME"/>
        </w:rPr>
        <w:t xml:space="preserve">lokalne zajednice, nevladine organizacije i drugi pružaoci usluga rade </w:t>
      </w:r>
      <w:r w:rsidRPr="00C05657">
        <w:rPr>
          <w:rStyle w:val="Strong"/>
          <w:rFonts w:ascii="Arial" w:hAnsi="Arial" w:cs="Arial"/>
          <w:b w:val="0"/>
          <w:sz w:val="24"/>
          <w:szCs w:val="24"/>
          <w:lang w:val="sr-Latn-ME"/>
        </w:rPr>
        <w:t>zajedno na identifikaciji i rješavanju potreba korisnika</w:t>
      </w:r>
      <w:r w:rsidR="00C05657" w:rsidRPr="00C05657">
        <w:rPr>
          <w:rFonts w:ascii="Arial" w:hAnsi="Arial" w:cs="Arial"/>
          <w:sz w:val="24"/>
          <w:szCs w:val="24"/>
          <w:lang w:val="sr-Latn-ME"/>
        </w:rPr>
        <w:t xml:space="preserve">, </w:t>
      </w:r>
      <w:r w:rsidRPr="00C05657">
        <w:rPr>
          <w:rFonts w:ascii="Arial" w:hAnsi="Arial" w:cs="Arial"/>
          <w:sz w:val="24"/>
          <w:szCs w:val="24"/>
          <w:lang w:val="sr-Latn-ME"/>
        </w:rPr>
        <w:t>uz zajedničko planiranje, praćenje i evaluaciju usluga.</w:t>
      </w:r>
    </w:p>
    <w:p w14:paraId="6B4CF91D" w14:textId="47C0A5A1" w:rsidR="00163AA6" w:rsidRPr="00C05657" w:rsidRDefault="00163AA6" w:rsidP="00C05657">
      <w:pPr>
        <w:spacing w:line="276" w:lineRule="auto"/>
        <w:ind w:firstLine="720"/>
        <w:jc w:val="both"/>
        <w:rPr>
          <w:rFonts w:ascii="Arial" w:hAnsi="Arial" w:cs="Arial"/>
          <w:sz w:val="24"/>
          <w:szCs w:val="24"/>
          <w:lang w:val="sr-Latn-ME"/>
        </w:rPr>
      </w:pPr>
      <w:r w:rsidRPr="00C05657">
        <w:rPr>
          <w:rFonts w:ascii="Arial" w:hAnsi="Arial" w:cs="Arial"/>
          <w:sz w:val="24"/>
          <w:szCs w:val="24"/>
          <w:lang w:val="sr-Latn-ME"/>
        </w:rPr>
        <w:t>Ovaj pristup se smatra ključnim upravo zbog činjenice da:</w:t>
      </w:r>
    </w:p>
    <w:p w14:paraId="02FDB041" w14:textId="6D9A7531" w:rsidR="00163AA6" w:rsidRPr="00C05657" w:rsidRDefault="00163AA6" w:rsidP="00B66AE5">
      <w:pPr>
        <w:pStyle w:val="NormalWeb"/>
        <w:numPr>
          <w:ilvl w:val="0"/>
          <w:numId w:val="14"/>
        </w:numPr>
        <w:spacing w:line="276" w:lineRule="auto"/>
        <w:jc w:val="both"/>
        <w:rPr>
          <w:rFonts w:ascii="Arial" w:hAnsi="Arial" w:cs="Arial"/>
          <w:lang w:val="sr-Latn-ME"/>
        </w:rPr>
      </w:pPr>
      <w:r w:rsidRPr="00C05657">
        <w:rPr>
          <w:rStyle w:val="Strong"/>
          <w:rFonts w:ascii="Arial" w:hAnsi="Arial" w:cs="Arial"/>
          <w:b w:val="0"/>
          <w:lang w:val="sr-Latn-ME"/>
        </w:rPr>
        <w:t>Kompleksni socijalni problemi</w:t>
      </w:r>
      <w:r w:rsidRPr="00C05657">
        <w:rPr>
          <w:rFonts w:ascii="Arial" w:hAnsi="Arial" w:cs="Arial"/>
          <w:lang w:val="sr-Latn-ME"/>
        </w:rPr>
        <w:t xml:space="preserve"> često uključuju istovremen</w:t>
      </w:r>
      <w:r w:rsidR="00A776D0">
        <w:rPr>
          <w:rFonts w:ascii="Arial" w:hAnsi="Arial" w:cs="Arial"/>
          <w:lang w:val="sr-Latn-ME"/>
        </w:rPr>
        <w:t>o</w:t>
      </w:r>
      <w:r w:rsidRPr="00C05657">
        <w:rPr>
          <w:rFonts w:ascii="Arial" w:hAnsi="Arial" w:cs="Arial"/>
          <w:lang w:val="sr-Latn-ME"/>
        </w:rPr>
        <w:t xml:space="preserve"> potrebe za podrškom u zdravstvu, obrazovanju, zapošljavanju, pravosuđu i drugim sektorima, što zahtijeva </w:t>
      </w:r>
      <w:r w:rsidRPr="00C05657">
        <w:rPr>
          <w:rStyle w:val="Strong"/>
          <w:rFonts w:ascii="Arial" w:hAnsi="Arial" w:cs="Arial"/>
          <w:b w:val="0"/>
          <w:lang w:val="sr-Latn-ME"/>
        </w:rPr>
        <w:t>usaglašenu reakciju više sistema</w:t>
      </w:r>
      <w:r w:rsidR="00A776D0">
        <w:rPr>
          <w:rFonts w:ascii="Arial" w:hAnsi="Arial" w:cs="Arial"/>
          <w:lang w:val="sr-Latn-ME"/>
        </w:rPr>
        <w:t>.</w:t>
      </w:r>
    </w:p>
    <w:p w14:paraId="595F6954" w14:textId="77777777" w:rsidR="00163AA6" w:rsidRPr="00C05657" w:rsidRDefault="00163AA6" w:rsidP="00B66AE5">
      <w:pPr>
        <w:pStyle w:val="NormalWeb"/>
        <w:numPr>
          <w:ilvl w:val="0"/>
          <w:numId w:val="14"/>
        </w:numPr>
        <w:spacing w:line="276" w:lineRule="auto"/>
        <w:jc w:val="both"/>
        <w:rPr>
          <w:rFonts w:ascii="Arial" w:hAnsi="Arial" w:cs="Arial"/>
          <w:lang w:val="sr-Latn-ME"/>
        </w:rPr>
      </w:pPr>
      <w:r w:rsidRPr="00C05657">
        <w:rPr>
          <w:rStyle w:val="Strong"/>
          <w:rFonts w:ascii="Arial" w:hAnsi="Arial" w:cs="Arial"/>
          <w:b w:val="0"/>
          <w:lang w:val="sr-Latn-ME"/>
        </w:rPr>
        <w:t>Nedostatak formalnih usluga i loša međusektorska saradnja</w:t>
      </w:r>
      <w:r w:rsidRPr="00C05657">
        <w:rPr>
          <w:rFonts w:ascii="Arial" w:hAnsi="Arial" w:cs="Arial"/>
          <w:lang w:val="sr-Latn-ME"/>
        </w:rPr>
        <w:t xml:space="preserve"> mogu dovesti do fragmentiranih intervencija, ponovljenog rada i neadekvatnog odgovora na potrebe korisnika, što dodatno otežava rješavanje kompleksnih slučajeva. U takvim okolnostima, konferencije slučaja služe kao mehanizam da se prevaziđu administrativne, institucionalne i sektorske barijere. </w:t>
      </w:r>
    </w:p>
    <w:p w14:paraId="3C58B2CE" w14:textId="4DEEC78B" w:rsidR="00163AA6" w:rsidRPr="00C05657" w:rsidRDefault="00163AA6" w:rsidP="00B66AE5">
      <w:pPr>
        <w:pStyle w:val="NormalWeb"/>
        <w:numPr>
          <w:ilvl w:val="0"/>
          <w:numId w:val="14"/>
        </w:numPr>
        <w:spacing w:line="276" w:lineRule="auto"/>
        <w:jc w:val="both"/>
        <w:rPr>
          <w:rFonts w:ascii="Arial" w:hAnsi="Arial" w:cs="Arial"/>
          <w:lang w:val="sr-Latn-ME"/>
        </w:rPr>
      </w:pPr>
      <w:r w:rsidRPr="00C05657">
        <w:rPr>
          <w:rFonts w:ascii="Arial" w:hAnsi="Arial" w:cs="Arial"/>
          <w:lang w:val="sr-Latn-ME"/>
        </w:rPr>
        <w:t xml:space="preserve">Integrisani pristup omogućava </w:t>
      </w:r>
      <w:r w:rsidRPr="00C05657">
        <w:rPr>
          <w:rStyle w:val="Strong"/>
          <w:rFonts w:ascii="Arial" w:hAnsi="Arial" w:cs="Arial"/>
          <w:b w:val="0"/>
          <w:lang w:val="sr-Latn-ME"/>
        </w:rPr>
        <w:t>širu perspektivu, razmjenu informacija i zajedničku odgovornost aktera</w:t>
      </w:r>
      <w:r w:rsidRPr="00C05657">
        <w:rPr>
          <w:rFonts w:ascii="Arial" w:hAnsi="Arial" w:cs="Arial"/>
          <w:lang w:val="sr-Latn-ME"/>
        </w:rPr>
        <w:t>,</w:t>
      </w:r>
      <w:r w:rsidR="00B30E03">
        <w:rPr>
          <w:rFonts w:ascii="Arial" w:hAnsi="Arial" w:cs="Arial"/>
          <w:lang w:val="sr-Latn-ME"/>
        </w:rPr>
        <w:t xml:space="preserve"> </w:t>
      </w:r>
      <w:r w:rsidRPr="00C05657">
        <w:rPr>
          <w:rFonts w:ascii="Arial" w:hAnsi="Arial" w:cs="Arial"/>
          <w:lang w:val="sr-Latn-ME"/>
        </w:rPr>
        <w:t xml:space="preserve">što povećava efektivnost intervencija i doprinosi boljem poznavanju ukupnog konteksta slučaja. </w:t>
      </w:r>
    </w:p>
    <w:p w14:paraId="31D059E9" w14:textId="20922171" w:rsidR="00163AA6" w:rsidRPr="00C05657" w:rsidRDefault="00163AA6" w:rsidP="00B66AE5">
      <w:pPr>
        <w:pStyle w:val="NormalWeb"/>
        <w:spacing w:line="276" w:lineRule="auto"/>
        <w:ind w:firstLine="360"/>
        <w:jc w:val="both"/>
        <w:rPr>
          <w:rFonts w:ascii="Arial" w:hAnsi="Arial" w:cs="Arial"/>
          <w:lang w:val="sr-Latn-ME"/>
        </w:rPr>
      </w:pPr>
      <w:r w:rsidRPr="00C05657">
        <w:rPr>
          <w:rFonts w:ascii="Arial" w:hAnsi="Arial" w:cs="Arial"/>
          <w:lang w:val="sr-Latn-ME"/>
        </w:rPr>
        <w:t>Zbog</w:t>
      </w:r>
      <w:r w:rsidR="005F64F8">
        <w:rPr>
          <w:rFonts w:ascii="Arial" w:hAnsi="Arial" w:cs="Arial"/>
          <w:lang w:val="sr-Latn-ME"/>
        </w:rPr>
        <w:t xml:space="preserve"> </w:t>
      </w:r>
      <w:r w:rsidRPr="00C05657">
        <w:rPr>
          <w:rFonts w:ascii="Arial" w:hAnsi="Arial" w:cs="Arial"/>
          <w:lang w:val="sr-Latn-ME"/>
        </w:rPr>
        <w:t>svega navedenog</w:t>
      </w:r>
      <w:r w:rsidR="00B66AE5">
        <w:rPr>
          <w:rFonts w:ascii="Arial" w:hAnsi="Arial" w:cs="Arial"/>
          <w:lang w:val="sr-Latn-ME"/>
        </w:rPr>
        <w:t xml:space="preserve">, </w:t>
      </w:r>
      <w:r w:rsidRPr="00C05657">
        <w:rPr>
          <w:rFonts w:ascii="Arial" w:hAnsi="Arial" w:cs="Arial"/>
          <w:lang w:val="sr-Latn-ME"/>
        </w:rPr>
        <w:t xml:space="preserve">konferencije slučaja postaju sve češća i neformalno institucionalizovana praksa </w:t>
      </w:r>
      <w:r w:rsidR="00B30E03">
        <w:rPr>
          <w:rFonts w:ascii="Arial" w:hAnsi="Arial" w:cs="Arial"/>
          <w:lang w:val="sr-Latn-ME"/>
        </w:rPr>
        <w:t>-</w:t>
      </w:r>
      <w:r w:rsidRPr="00C05657">
        <w:rPr>
          <w:rFonts w:ascii="Arial" w:hAnsi="Arial" w:cs="Arial"/>
          <w:lang w:val="sr-Latn-ME"/>
        </w:rPr>
        <w:t xml:space="preserve"> ne samo kao odgovor na individualne potrebe korisnika/ca, već i kao </w:t>
      </w:r>
      <w:r w:rsidRPr="00C05657">
        <w:rPr>
          <w:rStyle w:val="Strong"/>
          <w:rFonts w:ascii="Arial" w:hAnsi="Arial" w:cs="Arial"/>
          <w:b w:val="0"/>
          <w:lang w:val="sr-Latn-ME"/>
        </w:rPr>
        <w:t>stručni i koordinacioni mehanizam</w:t>
      </w:r>
      <w:r w:rsidRPr="00C05657">
        <w:rPr>
          <w:rFonts w:ascii="Arial" w:hAnsi="Arial" w:cs="Arial"/>
          <w:lang w:val="sr-Latn-ME"/>
        </w:rPr>
        <w:t xml:space="preserve"> za unapr</w:t>
      </w:r>
      <w:r w:rsidR="00B66AE5">
        <w:rPr>
          <w:rFonts w:ascii="Arial" w:hAnsi="Arial" w:cs="Arial"/>
          <w:lang w:val="sr-Latn-ME"/>
        </w:rPr>
        <w:t>j</w:t>
      </w:r>
      <w:r w:rsidRPr="00C05657">
        <w:rPr>
          <w:rFonts w:ascii="Arial" w:hAnsi="Arial" w:cs="Arial"/>
          <w:lang w:val="sr-Latn-ME"/>
        </w:rPr>
        <w:t>eđenje integracije usluga i međusektorskog djelovanja u sistemu socijalne zaštite.</w:t>
      </w:r>
    </w:p>
    <w:p w14:paraId="211607A7" w14:textId="77777777" w:rsidR="00163AA6" w:rsidRPr="00C05657" w:rsidRDefault="00163AA6" w:rsidP="00163AA6">
      <w:pPr>
        <w:pStyle w:val="CommentText"/>
        <w:rPr>
          <w:rFonts w:ascii="Arial" w:hAnsi="Arial" w:cs="Arial"/>
          <w:lang w:val="sr-Latn-ME"/>
        </w:rPr>
      </w:pPr>
    </w:p>
    <w:p w14:paraId="0699B317" w14:textId="0FE4086E" w:rsidR="004D5889" w:rsidRPr="00E40639" w:rsidRDefault="004D5889" w:rsidP="00163AA6">
      <w:pPr>
        <w:spacing w:line="276" w:lineRule="auto"/>
        <w:jc w:val="both"/>
        <w:rPr>
          <w:rFonts w:ascii="Arial" w:hAnsi="Arial" w:cs="Arial"/>
          <w:sz w:val="24"/>
          <w:szCs w:val="24"/>
          <w:lang w:val="sr-Latn-ME"/>
        </w:rPr>
      </w:pPr>
    </w:p>
    <w:p w14:paraId="517839B8" w14:textId="77777777" w:rsidR="00025732" w:rsidRPr="00E40639" w:rsidRDefault="002E0A68" w:rsidP="004D5889">
      <w:pPr>
        <w:spacing w:line="276" w:lineRule="auto"/>
        <w:ind w:firstLine="720"/>
        <w:jc w:val="both"/>
        <w:rPr>
          <w:rFonts w:ascii="Arial" w:hAnsi="Arial" w:cs="Arial"/>
          <w:sz w:val="24"/>
          <w:szCs w:val="24"/>
          <w:lang w:val="sr-Latn-ME"/>
        </w:rPr>
      </w:pPr>
      <w:r w:rsidRPr="00E40639">
        <w:rPr>
          <w:rFonts w:ascii="Arial" w:hAnsi="Arial" w:cs="Arial"/>
          <w:sz w:val="24"/>
          <w:szCs w:val="24"/>
          <w:lang w:val="sr-Latn-ME"/>
        </w:rPr>
        <w:lastRenderedPageBreak/>
        <w:t>Podatke o broju konferencija</w:t>
      </w:r>
      <w:r w:rsidR="00BF6820" w:rsidRPr="00E40639">
        <w:rPr>
          <w:rFonts w:ascii="Arial" w:hAnsi="Arial" w:cs="Arial"/>
          <w:sz w:val="24"/>
          <w:szCs w:val="24"/>
          <w:lang w:val="sr-Latn-ME"/>
        </w:rPr>
        <w:t>, razvrstan</w:t>
      </w:r>
      <w:r w:rsidR="00113198" w:rsidRPr="00E40639">
        <w:rPr>
          <w:rFonts w:ascii="Arial" w:hAnsi="Arial" w:cs="Arial"/>
          <w:sz w:val="24"/>
          <w:szCs w:val="24"/>
          <w:lang w:val="sr-Latn-ME"/>
        </w:rPr>
        <w:t>ih</w:t>
      </w:r>
      <w:r w:rsidR="00BF6820" w:rsidRPr="00E40639">
        <w:rPr>
          <w:rFonts w:ascii="Arial" w:hAnsi="Arial" w:cs="Arial"/>
          <w:sz w:val="24"/>
          <w:szCs w:val="24"/>
          <w:lang w:val="sr-Latn-ME"/>
        </w:rPr>
        <w:t xml:space="preserve"> po centrima za socijalni rad</w:t>
      </w:r>
      <w:r w:rsidR="00D44B17" w:rsidRPr="00E40639">
        <w:rPr>
          <w:rFonts w:ascii="Arial" w:hAnsi="Arial" w:cs="Arial"/>
          <w:sz w:val="24"/>
          <w:szCs w:val="24"/>
          <w:lang w:val="sr-Latn-ME"/>
        </w:rPr>
        <w:t>,</w:t>
      </w:r>
      <w:r w:rsidR="002A23A0" w:rsidRPr="00E40639">
        <w:rPr>
          <w:rFonts w:ascii="Arial" w:hAnsi="Arial" w:cs="Arial"/>
          <w:sz w:val="24"/>
          <w:szCs w:val="24"/>
          <w:lang w:val="sr-Latn-ME"/>
        </w:rPr>
        <w:t xml:space="preserve"> u nastavku,</w:t>
      </w:r>
      <w:r w:rsidR="00D44B17" w:rsidRPr="00E40639">
        <w:rPr>
          <w:rFonts w:ascii="Arial" w:hAnsi="Arial" w:cs="Arial"/>
          <w:sz w:val="24"/>
          <w:szCs w:val="24"/>
          <w:lang w:val="sr-Latn-ME"/>
        </w:rPr>
        <w:t xml:space="preserve"> </w:t>
      </w:r>
      <w:r w:rsidRPr="00E40639">
        <w:rPr>
          <w:rFonts w:ascii="Arial" w:hAnsi="Arial" w:cs="Arial"/>
          <w:sz w:val="24"/>
          <w:szCs w:val="24"/>
          <w:lang w:val="sr-Latn-ME"/>
        </w:rPr>
        <w:t>prikazaćemo i grafički</w:t>
      </w:r>
      <w:r w:rsidR="00026882" w:rsidRPr="00E40639">
        <w:rPr>
          <w:rStyle w:val="FootnoteReference"/>
          <w:rFonts w:ascii="Arial" w:hAnsi="Arial" w:cs="Arial"/>
          <w:sz w:val="24"/>
          <w:szCs w:val="24"/>
          <w:lang w:val="sr-Latn-ME"/>
        </w:rPr>
        <w:footnoteReference w:id="2"/>
      </w:r>
      <w:r w:rsidRPr="00E40639">
        <w:rPr>
          <w:rFonts w:ascii="Arial" w:hAnsi="Arial" w:cs="Arial"/>
          <w:sz w:val="24"/>
          <w:szCs w:val="24"/>
          <w:lang w:val="sr-Latn-ME"/>
        </w:rPr>
        <w:t xml:space="preserve">. </w:t>
      </w:r>
    </w:p>
    <w:p w14:paraId="0C4B22CF" w14:textId="77777777" w:rsidR="00D612A6" w:rsidRDefault="00D612A6" w:rsidP="00050534">
      <w:pPr>
        <w:spacing w:line="276" w:lineRule="auto"/>
        <w:jc w:val="both"/>
        <w:rPr>
          <w:rFonts w:ascii="Times New Roman" w:hAnsi="Times New Roman" w:cs="Times New Roman"/>
          <w:b/>
          <w:sz w:val="24"/>
          <w:szCs w:val="24"/>
          <w:lang w:val="sr-Latn-ME"/>
        </w:rPr>
      </w:pPr>
    </w:p>
    <w:p w14:paraId="3983264F" w14:textId="77777777" w:rsidR="003F0528" w:rsidRDefault="0051723D" w:rsidP="00FA3C20">
      <w:pPr>
        <w:spacing w:line="276" w:lineRule="auto"/>
        <w:ind w:firstLine="720"/>
        <w:jc w:val="both"/>
        <w:rPr>
          <w:rFonts w:ascii="Times New Roman" w:hAnsi="Times New Roman" w:cs="Times New Roman"/>
          <w:b/>
          <w:sz w:val="24"/>
          <w:szCs w:val="24"/>
          <w:lang w:val="sr-Latn-ME"/>
        </w:rPr>
      </w:pPr>
      <w:r w:rsidRPr="0051723D">
        <w:rPr>
          <w:rFonts w:ascii="Times New Roman" w:hAnsi="Times New Roman" w:cs="Times New Roman"/>
          <w:b/>
          <w:sz w:val="24"/>
          <w:szCs w:val="24"/>
          <w:lang w:val="sr-Latn-ME"/>
        </w:rPr>
        <w:t>Grafikon br. 2:</w:t>
      </w:r>
      <w:r w:rsidR="00C727CA">
        <w:rPr>
          <w:rFonts w:ascii="Times New Roman" w:hAnsi="Times New Roman" w:cs="Times New Roman"/>
          <w:b/>
          <w:sz w:val="24"/>
          <w:szCs w:val="24"/>
          <w:lang w:val="sr-Latn-ME"/>
        </w:rPr>
        <w:t xml:space="preserve"> </w:t>
      </w:r>
      <w:r w:rsidR="00113198">
        <w:rPr>
          <w:rFonts w:ascii="Times New Roman" w:hAnsi="Times New Roman" w:cs="Times New Roman"/>
          <w:b/>
          <w:sz w:val="24"/>
          <w:szCs w:val="24"/>
          <w:lang w:val="sr-Latn-ME"/>
        </w:rPr>
        <w:t>Broj konferencija slučaja po centrima za socijalni rad</w:t>
      </w:r>
    </w:p>
    <w:p w14:paraId="776166A2" w14:textId="77777777" w:rsidR="00FA3C20" w:rsidRPr="00FA3C20" w:rsidRDefault="00FA3C20" w:rsidP="00FA3C20">
      <w:pPr>
        <w:spacing w:line="276" w:lineRule="auto"/>
        <w:ind w:firstLine="720"/>
        <w:jc w:val="both"/>
        <w:rPr>
          <w:rFonts w:ascii="Times New Roman" w:hAnsi="Times New Roman" w:cs="Times New Roman"/>
          <w:b/>
          <w:sz w:val="24"/>
          <w:szCs w:val="24"/>
          <w:lang w:val="sr-Latn-ME"/>
        </w:rPr>
      </w:pPr>
    </w:p>
    <w:p w14:paraId="6EAB4F0F" w14:textId="77777777" w:rsidR="00457E90" w:rsidRDefault="00137E17" w:rsidP="00E33CE3">
      <w:pPr>
        <w:spacing w:line="276" w:lineRule="auto"/>
        <w:ind w:firstLine="720"/>
        <w:jc w:val="center"/>
        <w:rPr>
          <w:rFonts w:ascii="Times New Roman" w:hAnsi="Times New Roman" w:cs="Times New Roman"/>
          <w:sz w:val="24"/>
          <w:szCs w:val="24"/>
          <w:lang w:val="sr-Latn-ME"/>
        </w:rPr>
      </w:pPr>
      <w:r>
        <w:rPr>
          <w:noProof/>
        </w:rPr>
        <w:drawing>
          <wp:inline distT="0" distB="0" distL="0" distR="0" wp14:anchorId="57B49DA7" wp14:editId="4710F336">
            <wp:extent cx="4857750" cy="2628900"/>
            <wp:effectExtent l="0" t="0" r="0" b="0"/>
            <wp:docPr id="6" name="Chart 6">
              <a:extLst xmlns:a="http://schemas.openxmlformats.org/drawingml/2006/main">
                <a:ext uri="{FF2B5EF4-FFF2-40B4-BE49-F238E27FC236}">
                  <a16:creationId xmlns:a16="http://schemas.microsoft.com/office/drawing/2014/main" id="{E12B8B07-7743-446F-925B-59AA958548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04D62E" w14:textId="77777777" w:rsidR="00CB2D72" w:rsidRDefault="00CB2D72" w:rsidP="002E0A68">
      <w:pPr>
        <w:spacing w:line="276" w:lineRule="auto"/>
        <w:ind w:firstLine="720"/>
        <w:jc w:val="both"/>
        <w:rPr>
          <w:rFonts w:ascii="Times New Roman" w:hAnsi="Times New Roman" w:cs="Times New Roman"/>
          <w:sz w:val="24"/>
          <w:szCs w:val="24"/>
          <w:lang w:val="sr-Latn-ME"/>
        </w:rPr>
      </w:pPr>
    </w:p>
    <w:p w14:paraId="7D99738E" w14:textId="77777777" w:rsidR="00701AC4" w:rsidRPr="00E40639" w:rsidRDefault="0034550D" w:rsidP="00F24914">
      <w:pPr>
        <w:spacing w:line="276" w:lineRule="auto"/>
        <w:ind w:firstLine="720"/>
        <w:jc w:val="both"/>
        <w:rPr>
          <w:rFonts w:ascii="Arial" w:hAnsi="Arial" w:cs="Arial"/>
          <w:sz w:val="24"/>
          <w:szCs w:val="24"/>
          <w:lang w:val="sr-Latn-ME"/>
        </w:rPr>
      </w:pPr>
      <w:r w:rsidRPr="00E40639">
        <w:rPr>
          <w:rFonts w:ascii="Arial" w:hAnsi="Arial" w:cs="Arial"/>
          <w:sz w:val="24"/>
          <w:szCs w:val="24"/>
          <w:lang w:val="sr-Latn-ME"/>
        </w:rPr>
        <w:t xml:space="preserve">Prema evidenciji Zavoda za socijalnu i dječju zaštitu, predstavnice centra za socijalni rad u </w:t>
      </w:r>
      <w:r w:rsidR="00006481" w:rsidRPr="00E40639">
        <w:rPr>
          <w:rFonts w:ascii="Arial" w:hAnsi="Arial" w:cs="Arial"/>
          <w:sz w:val="24"/>
          <w:szCs w:val="24"/>
          <w:lang w:val="sr-Latn-ME"/>
        </w:rPr>
        <w:t>Podgorici</w:t>
      </w:r>
      <w:r w:rsidRPr="00E40639">
        <w:rPr>
          <w:rFonts w:ascii="Arial" w:hAnsi="Arial" w:cs="Arial"/>
          <w:sz w:val="24"/>
          <w:szCs w:val="24"/>
          <w:lang w:val="sr-Latn-ME"/>
        </w:rPr>
        <w:t xml:space="preserve"> inicirale su 1</w:t>
      </w:r>
      <w:r w:rsidR="00006481" w:rsidRPr="00E40639">
        <w:rPr>
          <w:rFonts w:ascii="Arial" w:hAnsi="Arial" w:cs="Arial"/>
          <w:sz w:val="24"/>
          <w:szCs w:val="24"/>
          <w:lang w:val="sr-Latn-ME"/>
        </w:rPr>
        <w:t>9</w:t>
      </w:r>
      <w:r w:rsidRPr="00E40639">
        <w:rPr>
          <w:rFonts w:ascii="Arial" w:hAnsi="Arial" w:cs="Arial"/>
          <w:sz w:val="24"/>
          <w:szCs w:val="24"/>
          <w:lang w:val="sr-Latn-ME"/>
        </w:rPr>
        <w:t xml:space="preserve"> konferencija slučaja - što je najveći broj zahtjeva ukupnog broja. Neznatno manji broj konferencija slučaja inicirali su predstavnici centra za socijalnu rad u </w:t>
      </w:r>
      <w:r w:rsidR="00C93F2F" w:rsidRPr="00E40639">
        <w:rPr>
          <w:rFonts w:ascii="Arial" w:hAnsi="Arial" w:cs="Arial"/>
          <w:sz w:val="24"/>
          <w:szCs w:val="24"/>
          <w:lang w:val="sr-Latn-ME"/>
        </w:rPr>
        <w:t xml:space="preserve">Baru </w:t>
      </w:r>
      <w:r w:rsidRPr="00E40639">
        <w:rPr>
          <w:rFonts w:ascii="Arial" w:hAnsi="Arial" w:cs="Arial"/>
          <w:sz w:val="24"/>
          <w:szCs w:val="24"/>
          <w:lang w:val="sr-Latn-ME"/>
        </w:rPr>
        <w:t>- ukupno 1</w:t>
      </w:r>
      <w:r w:rsidR="00C93F2F" w:rsidRPr="00E40639">
        <w:rPr>
          <w:rFonts w:ascii="Arial" w:hAnsi="Arial" w:cs="Arial"/>
          <w:sz w:val="24"/>
          <w:szCs w:val="24"/>
          <w:lang w:val="sr-Latn-ME"/>
        </w:rPr>
        <w:t>5</w:t>
      </w:r>
      <w:r w:rsidRPr="00E40639">
        <w:rPr>
          <w:rFonts w:ascii="Arial" w:hAnsi="Arial" w:cs="Arial"/>
          <w:sz w:val="24"/>
          <w:szCs w:val="24"/>
          <w:lang w:val="sr-Latn-ME"/>
        </w:rPr>
        <w:t xml:space="preserve"> konferencija, dok su ostali centri za socijalni rad u manjem broju slučajeva iskazivali potrebu za organizacijom konferencija. Tako je iz centra za socijalni rad u Nikšiću, Zavodu i drugim institucijama upućeno šest zahtjeva za organizacijom konferencija slučaja, iz JU Dječiji dom „Mladost“, JU Centra za socijalni rad za opštine Kotor, Tivat i Budva po tri, </w:t>
      </w:r>
      <w:r w:rsidR="00E8590C">
        <w:rPr>
          <w:rFonts w:ascii="Arial" w:hAnsi="Arial" w:cs="Arial"/>
          <w:sz w:val="24"/>
          <w:szCs w:val="24"/>
          <w:lang w:val="sr-Latn-ME"/>
        </w:rPr>
        <w:t xml:space="preserve">iz </w:t>
      </w:r>
      <w:r w:rsidRPr="00E40639">
        <w:rPr>
          <w:rFonts w:ascii="Arial" w:hAnsi="Arial" w:cs="Arial"/>
          <w:sz w:val="24"/>
          <w:szCs w:val="24"/>
          <w:lang w:val="sr-Latn-ME"/>
        </w:rPr>
        <w:t xml:space="preserve">područne jedinice Tivat </w:t>
      </w:r>
      <w:r w:rsidR="00E8590C" w:rsidRPr="00E40639">
        <w:rPr>
          <w:rFonts w:ascii="Arial" w:hAnsi="Arial" w:cs="Arial"/>
          <w:sz w:val="24"/>
          <w:szCs w:val="24"/>
          <w:lang w:val="sr-Latn-ME"/>
        </w:rPr>
        <w:t>dv</w:t>
      </w:r>
      <w:r w:rsidR="00E8590C">
        <w:rPr>
          <w:rFonts w:ascii="Arial" w:hAnsi="Arial" w:cs="Arial"/>
          <w:sz w:val="24"/>
          <w:szCs w:val="24"/>
          <w:lang w:val="sr-Latn-ME"/>
        </w:rPr>
        <w:t>a zahtjeva</w:t>
      </w:r>
      <w:r w:rsidR="00E8590C" w:rsidRPr="00E40639">
        <w:rPr>
          <w:rFonts w:ascii="Arial" w:hAnsi="Arial" w:cs="Arial"/>
          <w:sz w:val="24"/>
          <w:szCs w:val="24"/>
          <w:lang w:val="sr-Latn-ME"/>
        </w:rPr>
        <w:t xml:space="preserve"> </w:t>
      </w:r>
      <w:r w:rsidRPr="00E40639">
        <w:rPr>
          <w:rFonts w:ascii="Arial" w:hAnsi="Arial" w:cs="Arial"/>
          <w:sz w:val="24"/>
          <w:szCs w:val="24"/>
          <w:lang w:val="sr-Latn-ME"/>
        </w:rPr>
        <w:t xml:space="preserve">i </w:t>
      </w:r>
      <w:r w:rsidR="00E8590C">
        <w:rPr>
          <w:rFonts w:ascii="Arial" w:hAnsi="Arial" w:cs="Arial"/>
          <w:sz w:val="24"/>
          <w:szCs w:val="24"/>
          <w:lang w:val="sr-Latn-ME"/>
        </w:rPr>
        <w:t>iz centara za soc</w:t>
      </w:r>
      <w:r w:rsidRPr="00E40639">
        <w:rPr>
          <w:rFonts w:ascii="Arial" w:hAnsi="Arial" w:cs="Arial"/>
          <w:sz w:val="24"/>
          <w:szCs w:val="24"/>
          <w:lang w:val="sr-Latn-ME"/>
        </w:rPr>
        <w:t>ijalni rad u B</w:t>
      </w:r>
      <w:r w:rsidR="00C93F2F" w:rsidRPr="00E40639">
        <w:rPr>
          <w:rFonts w:ascii="Arial" w:hAnsi="Arial" w:cs="Arial"/>
          <w:sz w:val="24"/>
          <w:szCs w:val="24"/>
          <w:lang w:val="sr-Latn-ME"/>
        </w:rPr>
        <w:t>ijelom Polju</w:t>
      </w:r>
      <w:r w:rsidR="00E8590C">
        <w:rPr>
          <w:rFonts w:ascii="Arial" w:hAnsi="Arial" w:cs="Arial"/>
          <w:sz w:val="24"/>
          <w:szCs w:val="24"/>
          <w:lang w:val="sr-Latn-ME"/>
        </w:rPr>
        <w:t xml:space="preserve">, </w:t>
      </w:r>
      <w:r w:rsidRPr="00E40639">
        <w:rPr>
          <w:rFonts w:ascii="Arial" w:hAnsi="Arial" w:cs="Arial"/>
          <w:sz w:val="24"/>
          <w:szCs w:val="24"/>
          <w:lang w:val="sr-Latn-ME"/>
        </w:rPr>
        <w:t xml:space="preserve">Danilovgradu, Rožajama, Herceg Novom, Budvi i </w:t>
      </w:r>
      <w:r w:rsidR="00225938" w:rsidRPr="00E40639">
        <w:rPr>
          <w:rFonts w:ascii="Arial" w:hAnsi="Arial" w:cs="Arial"/>
          <w:sz w:val="24"/>
          <w:szCs w:val="24"/>
          <w:lang w:val="sr-Latn-ME"/>
        </w:rPr>
        <w:t xml:space="preserve">Beranama </w:t>
      </w:r>
      <w:r w:rsidRPr="00E40639">
        <w:rPr>
          <w:rFonts w:ascii="Arial" w:hAnsi="Arial" w:cs="Arial"/>
          <w:sz w:val="24"/>
          <w:szCs w:val="24"/>
          <w:lang w:val="sr-Latn-ME"/>
        </w:rPr>
        <w:t>po jedna konferencija slučaja.</w:t>
      </w:r>
    </w:p>
    <w:p w14:paraId="02F30E6B" w14:textId="77777777" w:rsidR="0087409F" w:rsidRPr="00050534" w:rsidRDefault="00CE2752" w:rsidP="00050534">
      <w:pPr>
        <w:spacing w:line="276" w:lineRule="auto"/>
        <w:ind w:firstLine="720"/>
        <w:jc w:val="both"/>
        <w:rPr>
          <w:rFonts w:ascii="Arial" w:hAnsi="Arial" w:cs="Arial"/>
          <w:sz w:val="24"/>
          <w:szCs w:val="24"/>
          <w:lang w:val="sr-Latn-ME"/>
        </w:rPr>
      </w:pPr>
      <w:r w:rsidRPr="00E40639">
        <w:rPr>
          <w:rFonts w:ascii="Arial" w:hAnsi="Arial" w:cs="Arial"/>
          <w:sz w:val="24"/>
          <w:szCs w:val="24"/>
          <w:lang w:val="sr-Latn-ME"/>
        </w:rPr>
        <w:t>Kada govorimo o fazama realizacije konferencije slučaja, centri za socijalni rad su najčešći inicijatori istih, a nekada su to i pružaoci usluga. U pojedinim situacijama se dešava da pružaoci usluga iniciraju održavanje konferencije slučaja i to u situacijama kada je neophodno korisniku promijeniti oblik zaštite (npr. kada dođe do promjene u ponašanju nekog korisnika/ce koji ne</w:t>
      </w:r>
      <w:r>
        <w:rPr>
          <w:rFonts w:ascii="Times New Roman" w:hAnsi="Times New Roman" w:cs="Times New Roman"/>
          <w:sz w:val="24"/>
          <w:szCs w:val="24"/>
          <w:lang w:val="sr-Latn-ME"/>
        </w:rPr>
        <w:t xml:space="preserve"> </w:t>
      </w:r>
      <w:r w:rsidRPr="00E40639">
        <w:rPr>
          <w:rFonts w:ascii="Arial" w:hAnsi="Arial" w:cs="Arial"/>
          <w:sz w:val="24"/>
          <w:szCs w:val="24"/>
          <w:lang w:val="sr-Latn-ME"/>
        </w:rPr>
        <w:t>poštuje kućni red ustanove ili</w:t>
      </w:r>
      <w:r w:rsidR="00422631" w:rsidRPr="00E40639">
        <w:rPr>
          <w:rFonts w:ascii="Arial" w:hAnsi="Arial" w:cs="Arial"/>
          <w:sz w:val="24"/>
          <w:szCs w:val="24"/>
          <w:lang w:val="sr-Latn-ME"/>
        </w:rPr>
        <w:t xml:space="preserve"> manifestuje različite promjene u svakodnevnom funkcionisanju</w:t>
      </w:r>
      <w:r w:rsidR="001210E2" w:rsidRPr="00E40639">
        <w:rPr>
          <w:rFonts w:ascii="Arial" w:hAnsi="Arial" w:cs="Arial"/>
          <w:sz w:val="24"/>
          <w:szCs w:val="24"/>
          <w:lang w:val="sr-Latn-ME"/>
        </w:rPr>
        <w:t xml:space="preserve"> i sl.)</w:t>
      </w:r>
      <w:r w:rsidR="005C4A88" w:rsidRPr="00E40639">
        <w:rPr>
          <w:rFonts w:ascii="Arial" w:hAnsi="Arial" w:cs="Arial"/>
          <w:sz w:val="24"/>
          <w:szCs w:val="24"/>
          <w:lang w:val="sr-Latn-ME"/>
        </w:rPr>
        <w:t xml:space="preserve"> Ako bismo analizirali starosnu strukturu </w:t>
      </w:r>
      <w:r w:rsidR="005C4A88" w:rsidRPr="00E40639">
        <w:rPr>
          <w:rFonts w:ascii="Arial" w:hAnsi="Arial" w:cs="Arial"/>
          <w:sz w:val="24"/>
          <w:szCs w:val="24"/>
          <w:lang w:val="sr-Latn-ME"/>
        </w:rPr>
        <w:lastRenderedPageBreak/>
        <w:t>korisnika/ca</w:t>
      </w:r>
      <w:r w:rsidR="00977234" w:rsidRPr="00E40639">
        <w:rPr>
          <w:rFonts w:ascii="Arial" w:hAnsi="Arial" w:cs="Arial"/>
          <w:sz w:val="24"/>
          <w:szCs w:val="24"/>
          <w:lang w:val="sr-Latn-ME"/>
        </w:rPr>
        <w:t xml:space="preserve"> koji su učesnici</w:t>
      </w:r>
      <w:r w:rsidR="00C26DC2" w:rsidRPr="00E40639">
        <w:rPr>
          <w:rFonts w:ascii="Arial" w:hAnsi="Arial" w:cs="Arial"/>
          <w:sz w:val="24"/>
          <w:szCs w:val="24"/>
          <w:lang w:val="sr-Latn-ME"/>
        </w:rPr>
        <w:t>/e</w:t>
      </w:r>
      <w:r w:rsidR="00977234" w:rsidRPr="00E40639">
        <w:rPr>
          <w:rFonts w:ascii="Arial" w:hAnsi="Arial" w:cs="Arial"/>
          <w:sz w:val="24"/>
          <w:szCs w:val="24"/>
          <w:lang w:val="sr-Latn-ME"/>
        </w:rPr>
        <w:t xml:space="preserve"> konferencij</w:t>
      </w:r>
      <w:r w:rsidR="009F2FBD" w:rsidRPr="00E40639">
        <w:rPr>
          <w:rFonts w:ascii="Arial" w:hAnsi="Arial" w:cs="Arial"/>
          <w:sz w:val="24"/>
          <w:szCs w:val="24"/>
          <w:lang w:val="sr-Latn-ME"/>
        </w:rPr>
        <w:t>a</w:t>
      </w:r>
      <w:r w:rsidR="00977234" w:rsidRPr="00E40639">
        <w:rPr>
          <w:rFonts w:ascii="Arial" w:hAnsi="Arial" w:cs="Arial"/>
          <w:sz w:val="24"/>
          <w:szCs w:val="24"/>
          <w:lang w:val="sr-Latn-ME"/>
        </w:rPr>
        <w:t xml:space="preserve"> slučaja</w:t>
      </w:r>
      <w:r w:rsidR="000E32EA" w:rsidRPr="00E40639">
        <w:rPr>
          <w:rFonts w:ascii="Arial" w:hAnsi="Arial" w:cs="Arial"/>
          <w:sz w:val="24"/>
          <w:szCs w:val="24"/>
          <w:lang w:val="sr-Latn-ME"/>
        </w:rPr>
        <w:t xml:space="preserve"> tokom 2025. godine</w:t>
      </w:r>
      <w:r w:rsidR="00D137F4" w:rsidRPr="00E40639">
        <w:rPr>
          <w:rFonts w:ascii="Arial" w:hAnsi="Arial" w:cs="Arial"/>
          <w:sz w:val="24"/>
          <w:szCs w:val="24"/>
          <w:lang w:val="sr-Latn-ME"/>
        </w:rPr>
        <w:t>, možemo zapaziti</w:t>
      </w:r>
      <w:r w:rsidR="0081562D" w:rsidRPr="00E40639">
        <w:rPr>
          <w:rFonts w:ascii="Arial" w:hAnsi="Arial" w:cs="Arial"/>
          <w:sz w:val="24"/>
          <w:szCs w:val="24"/>
          <w:lang w:val="sr-Latn-ME"/>
        </w:rPr>
        <w:t xml:space="preserve"> da </w:t>
      </w:r>
      <w:r w:rsidR="00F63C99" w:rsidRPr="00E40639">
        <w:rPr>
          <w:rFonts w:ascii="Arial" w:hAnsi="Arial" w:cs="Arial"/>
          <w:sz w:val="24"/>
          <w:szCs w:val="24"/>
          <w:lang w:val="sr-Latn-ME"/>
        </w:rPr>
        <w:t>djeca i mladi čine dominantnu strukturu ukupnog broja korisnika/ca</w:t>
      </w:r>
      <w:r w:rsidR="0005714A" w:rsidRPr="00E40639">
        <w:rPr>
          <w:rFonts w:ascii="Arial" w:hAnsi="Arial" w:cs="Arial"/>
          <w:sz w:val="24"/>
          <w:szCs w:val="24"/>
          <w:lang w:val="sr-Latn-ME"/>
        </w:rPr>
        <w:t xml:space="preserve">, </w:t>
      </w:r>
      <w:r w:rsidR="00882696" w:rsidRPr="00E40639">
        <w:rPr>
          <w:rFonts w:ascii="Arial" w:hAnsi="Arial" w:cs="Arial"/>
          <w:sz w:val="24"/>
          <w:szCs w:val="24"/>
          <w:lang w:val="sr-Latn-ME"/>
        </w:rPr>
        <w:t>grafički prikaz</w:t>
      </w:r>
      <w:r w:rsidR="0005714A" w:rsidRPr="00E40639">
        <w:rPr>
          <w:rFonts w:ascii="Arial" w:hAnsi="Arial" w:cs="Arial"/>
          <w:sz w:val="24"/>
          <w:szCs w:val="24"/>
          <w:lang w:val="sr-Latn-ME"/>
        </w:rPr>
        <w:t xml:space="preserve"> je</w:t>
      </w:r>
      <w:r w:rsidR="00882696" w:rsidRPr="00E40639">
        <w:rPr>
          <w:rFonts w:ascii="Arial" w:hAnsi="Arial" w:cs="Arial"/>
          <w:sz w:val="24"/>
          <w:szCs w:val="24"/>
          <w:lang w:val="sr-Latn-ME"/>
        </w:rPr>
        <w:t xml:space="preserve"> u nastavku</w:t>
      </w:r>
      <w:r w:rsidR="00CA1E46" w:rsidRPr="00E40639">
        <w:rPr>
          <w:rFonts w:ascii="Arial" w:hAnsi="Arial" w:cs="Arial"/>
          <w:sz w:val="24"/>
          <w:szCs w:val="24"/>
          <w:lang w:val="sr-Latn-ME"/>
        </w:rPr>
        <w:t>.</w:t>
      </w:r>
    </w:p>
    <w:p w14:paraId="417CCDDA" w14:textId="77777777" w:rsidR="00C46168" w:rsidRPr="00C46168" w:rsidRDefault="00C46168" w:rsidP="00701AC4">
      <w:pPr>
        <w:spacing w:line="276" w:lineRule="auto"/>
        <w:ind w:firstLine="720"/>
        <w:jc w:val="both"/>
        <w:rPr>
          <w:rFonts w:ascii="Times New Roman" w:hAnsi="Times New Roman" w:cs="Times New Roman"/>
          <w:b/>
          <w:sz w:val="24"/>
          <w:szCs w:val="24"/>
          <w:lang w:val="sr-Latn-ME"/>
        </w:rPr>
      </w:pPr>
      <w:r w:rsidRPr="00C46168">
        <w:rPr>
          <w:rFonts w:ascii="Times New Roman" w:hAnsi="Times New Roman" w:cs="Times New Roman"/>
          <w:b/>
          <w:sz w:val="24"/>
          <w:szCs w:val="24"/>
          <w:lang w:val="sr-Latn-ME"/>
        </w:rPr>
        <w:t>Grafikon br. 3:</w:t>
      </w:r>
      <w:r w:rsidR="00D4085A">
        <w:rPr>
          <w:rFonts w:ascii="Times New Roman" w:hAnsi="Times New Roman" w:cs="Times New Roman"/>
          <w:b/>
          <w:sz w:val="24"/>
          <w:szCs w:val="24"/>
          <w:lang w:val="sr-Latn-ME"/>
        </w:rPr>
        <w:t xml:space="preserve"> Podaci o korisnicima CSR i drugih ustanova koji su predmet konferencija tokom 2025. godine</w:t>
      </w:r>
    </w:p>
    <w:p w14:paraId="6BF1F9C3" w14:textId="77777777" w:rsidR="0027670E" w:rsidRDefault="0027670E" w:rsidP="00701AC4">
      <w:pPr>
        <w:spacing w:line="276" w:lineRule="auto"/>
        <w:ind w:firstLine="720"/>
        <w:jc w:val="both"/>
        <w:rPr>
          <w:rFonts w:ascii="Times New Roman" w:hAnsi="Times New Roman" w:cs="Times New Roman"/>
          <w:sz w:val="24"/>
          <w:szCs w:val="24"/>
          <w:lang w:val="sr-Latn-ME"/>
        </w:rPr>
      </w:pPr>
    </w:p>
    <w:p w14:paraId="3D07AF51" w14:textId="77777777" w:rsidR="00CE2752" w:rsidRDefault="00453B62" w:rsidP="00E33CE3">
      <w:pPr>
        <w:spacing w:line="276" w:lineRule="auto"/>
        <w:ind w:firstLine="720"/>
        <w:jc w:val="center"/>
        <w:rPr>
          <w:rFonts w:ascii="Times New Roman" w:hAnsi="Times New Roman" w:cs="Times New Roman"/>
          <w:sz w:val="24"/>
          <w:szCs w:val="24"/>
          <w:lang w:val="sr-Latn-ME"/>
        </w:rPr>
      </w:pPr>
      <w:r>
        <w:rPr>
          <w:noProof/>
        </w:rPr>
        <w:drawing>
          <wp:inline distT="0" distB="0" distL="0" distR="0" wp14:anchorId="704F312F" wp14:editId="291EDEB9">
            <wp:extent cx="3691807" cy="2329732"/>
            <wp:effectExtent l="0" t="0" r="4445" b="13970"/>
            <wp:docPr id="4" name="Chart 4">
              <a:extLst xmlns:a="http://schemas.openxmlformats.org/drawingml/2006/main">
                <a:ext uri="{FF2B5EF4-FFF2-40B4-BE49-F238E27FC236}">
                  <a16:creationId xmlns:a16="http://schemas.microsoft.com/office/drawing/2014/main" id="{8CE7B254-D312-4F3D-B777-2D2FCF7E05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DD8B78" w14:textId="77777777" w:rsidR="00CE7CA3" w:rsidRDefault="00CE7CA3" w:rsidP="0027670E">
      <w:pPr>
        <w:spacing w:line="276" w:lineRule="auto"/>
        <w:jc w:val="both"/>
        <w:rPr>
          <w:rFonts w:ascii="Times New Roman" w:hAnsi="Times New Roman" w:cs="Times New Roman"/>
          <w:sz w:val="24"/>
          <w:szCs w:val="24"/>
          <w:lang w:val="sr-Latn-ME"/>
        </w:rPr>
      </w:pPr>
    </w:p>
    <w:p w14:paraId="6BA4B092" w14:textId="77777777" w:rsidR="00D802E0" w:rsidRDefault="00CE7CA3" w:rsidP="00D802E0">
      <w:pPr>
        <w:pStyle w:val="NormalWeb"/>
        <w:spacing w:line="276" w:lineRule="auto"/>
        <w:ind w:firstLine="720"/>
        <w:jc w:val="both"/>
        <w:rPr>
          <w:rFonts w:ascii="Arial" w:hAnsi="Arial" w:cs="Arial"/>
          <w:lang w:val="sr-Latn-ME"/>
        </w:rPr>
      </w:pPr>
      <w:r w:rsidRPr="00E40639">
        <w:rPr>
          <w:rFonts w:ascii="Arial" w:hAnsi="Arial" w:cs="Arial"/>
          <w:lang w:val="sr-Latn-ME"/>
        </w:rPr>
        <w:t>Evidentno je da više od polovine korisnika</w:t>
      </w:r>
      <w:r w:rsidR="00071C06" w:rsidRPr="00E40639">
        <w:rPr>
          <w:rFonts w:ascii="Arial" w:hAnsi="Arial" w:cs="Arial"/>
          <w:lang w:val="sr-Latn-ME"/>
        </w:rPr>
        <w:t>/ca</w:t>
      </w:r>
      <w:r w:rsidRPr="00E40639">
        <w:rPr>
          <w:rFonts w:ascii="Arial" w:hAnsi="Arial" w:cs="Arial"/>
          <w:lang w:val="sr-Latn-ME"/>
        </w:rPr>
        <w:t xml:space="preserve"> koji su uključeni u konferencije slučaja</w:t>
      </w:r>
      <w:r w:rsidR="00FC6914" w:rsidRPr="00E40639">
        <w:rPr>
          <w:rFonts w:ascii="Arial" w:hAnsi="Arial" w:cs="Arial"/>
          <w:lang w:val="sr-Latn-ME"/>
        </w:rPr>
        <w:t xml:space="preserve"> čine djeca i mlad</w:t>
      </w:r>
      <w:r w:rsidR="006C6438" w:rsidRPr="00E40639">
        <w:rPr>
          <w:rFonts w:ascii="Arial" w:hAnsi="Arial" w:cs="Arial"/>
          <w:lang w:val="sr-Latn-ME"/>
        </w:rPr>
        <w:t>i</w:t>
      </w:r>
      <w:r w:rsidR="00FC6914" w:rsidRPr="00E40639">
        <w:rPr>
          <w:rFonts w:ascii="Arial" w:hAnsi="Arial" w:cs="Arial"/>
          <w:lang w:val="sr-Latn-ME"/>
        </w:rPr>
        <w:t>, oko 6</w:t>
      </w:r>
      <w:r w:rsidR="00815CA9" w:rsidRPr="00E40639">
        <w:rPr>
          <w:rFonts w:ascii="Arial" w:hAnsi="Arial" w:cs="Arial"/>
          <w:lang w:val="sr-Latn-ME"/>
        </w:rPr>
        <w:t>5</w:t>
      </w:r>
      <w:r w:rsidR="00FC6914" w:rsidRPr="00E40639">
        <w:rPr>
          <w:rFonts w:ascii="Arial" w:hAnsi="Arial" w:cs="Arial"/>
          <w:lang w:val="sr-Latn-ME"/>
        </w:rPr>
        <w:t>% ukupnog broja korisnika/ca</w:t>
      </w:r>
      <w:r w:rsidR="00F24914">
        <w:rPr>
          <w:rFonts w:ascii="Arial" w:hAnsi="Arial" w:cs="Arial"/>
          <w:lang w:val="sr-Latn-ME"/>
        </w:rPr>
        <w:t xml:space="preserve">. </w:t>
      </w:r>
      <w:r w:rsidR="00F24914" w:rsidRPr="00F24914">
        <w:rPr>
          <w:rFonts w:ascii="Arial" w:hAnsi="Arial" w:cs="Arial"/>
          <w:lang w:val="sr-Latn-ME"/>
        </w:rPr>
        <w:t>Ovaj podatak jasno ukazuje na složenost razvojnih, porodičnih i socijalnih izazova sa kojima se suočavaju djeca, mladi i njihove porodice, ali istovremeno govori i o zahtjevnosti stručnog rada u oblasti socijalne i dječje zaštite.</w:t>
      </w:r>
    </w:p>
    <w:p w14:paraId="39CD90BA" w14:textId="77777777" w:rsidR="00DE5AD8" w:rsidRDefault="00F24914" w:rsidP="00DE5AD8">
      <w:pPr>
        <w:pStyle w:val="NormalWeb"/>
        <w:spacing w:line="276" w:lineRule="auto"/>
        <w:ind w:firstLine="720"/>
        <w:jc w:val="both"/>
        <w:rPr>
          <w:rFonts w:ascii="Arial" w:hAnsi="Arial" w:cs="Arial"/>
          <w:lang w:val="sr-Latn-ME"/>
        </w:rPr>
      </w:pPr>
      <w:r w:rsidRPr="00F24914">
        <w:rPr>
          <w:rFonts w:ascii="Arial" w:hAnsi="Arial" w:cs="Arial"/>
          <w:lang w:val="sr-Latn-ME"/>
        </w:rPr>
        <w:t>Upravo u tim situacijama, konferencija slučaja se ne pojavljuje samo kao operativni mehanizam koordinacije, već i kao pokazatelj profesionalne odgovornosti, etičnosti i empatije stručnih radnika.</w:t>
      </w:r>
      <w:r w:rsidR="00D802E0">
        <w:rPr>
          <w:rFonts w:ascii="Arial" w:hAnsi="Arial" w:cs="Arial"/>
          <w:lang w:val="sr-Latn-ME"/>
        </w:rPr>
        <w:t xml:space="preserve"> </w:t>
      </w:r>
      <w:r w:rsidRPr="00F24914">
        <w:rPr>
          <w:rFonts w:ascii="Arial" w:hAnsi="Arial" w:cs="Arial"/>
          <w:lang w:val="sr-Latn-ME"/>
        </w:rPr>
        <w:t>Odluka da se sazove konferencija slučaja znači da stručni radnici prepoznaju da je potrebno uključiti širi krug aktera kako bi se sagledale sve dimenzije problema i obezbijedilo rješenje koje je u najboljem interesu korisnika/ce, posebno kada su u pitanju djeca i mladi.</w:t>
      </w:r>
    </w:p>
    <w:p w14:paraId="38876DB5" w14:textId="77777777" w:rsidR="00EE5825" w:rsidRDefault="00D802E0" w:rsidP="00EE5825">
      <w:pPr>
        <w:pStyle w:val="NormalWeb"/>
        <w:spacing w:line="276" w:lineRule="auto"/>
        <w:ind w:firstLine="720"/>
        <w:jc w:val="both"/>
        <w:rPr>
          <w:rFonts w:ascii="Arial" w:hAnsi="Arial" w:cs="Arial"/>
          <w:lang w:val="sr-Latn-ME"/>
        </w:rPr>
      </w:pPr>
      <w:r>
        <w:rPr>
          <w:rFonts w:ascii="Arial" w:hAnsi="Arial" w:cs="Arial"/>
          <w:lang w:val="sr-Latn-ME"/>
        </w:rPr>
        <w:t>U skladu sa tim, k</w:t>
      </w:r>
      <w:r w:rsidR="00F24914" w:rsidRPr="00F24914">
        <w:rPr>
          <w:rFonts w:ascii="Arial" w:hAnsi="Arial" w:cs="Arial"/>
          <w:lang w:val="sr-Latn-ME"/>
        </w:rPr>
        <w:t>onferencija slučaja</w:t>
      </w:r>
      <w:r>
        <w:rPr>
          <w:rFonts w:ascii="Arial" w:hAnsi="Arial" w:cs="Arial"/>
          <w:lang w:val="sr-Latn-ME"/>
        </w:rPr>
        <w:t xml:space="preserve"> </w:t>
      </w:r>
      <w:r w:rsidR="00F24914" w:rsidRPr="00F24914">
        <w:rPr>
          <w:rFonts w:ascii="Arial" w:hAnsi="Arial" w:cs="Arial"/>
          <w:lang w:val="sr-Latn-ME"/>
        </w:rPr>
        <w:t>predstavlja potvrdu da stručni radnici ne ostaju u okvirima formalnih nadležnosti ili minimalnih zakonskih obaveza, već pokazuju spremnost da dodatno angažuju resurse sistema, iniciraju međusektorsku saradnju i zajednički traže najadekvatnije i najbezbjednije rješenje.</w:t>
      </w:r>
      <w:r w:rsidR="003C7D1B">
        <w:rPr>
          <w:rFonts w:ascii="Arial" w:hAnsi="Arial" w:cs="Arial"/>
          <w:lang w:val="sr-Latn-ME"/>
        </w:rPr>
        <w:t xml:space="preserve"> </w:t>
      </w:r>
      <w:r w:rsidR="00F24914" w:rsidRPr="00F24914">
        <w:rPr>
          <w:rFonts w:ascii="Arial" w:hAnsi="Arial" w:cs="Arial"/>
          <w:lang w:val="sr-Latn-ME"/>
        </w:rPr>
        <w:t>Ona odražava posvećenost principu</w:t>
      </w:r>
      <w:r w:rsidR="0096223C">
        <w:rPr>
          <w:rFonts w:ascii="Arial" w:hAnsi="Arial" w:cs="Arial"/>
          <w:lang w:val="sr-Latn-ME"/>
        </w:rPr>
        <w:t xml:space="preserve"> </w:t>
      </w:r>
      <w:r w:rsidR="00F24914" w:rsidRPr="00F24914">
        <w:rPr>
          <w:rFonts w:ascii="Arial" w:hAnsi="Arial" w:cs="Arial"/>
          <w:lang w:val="sr-Latn-ME"/>
        </w:rPr>
        <w:t>najboljeg interesa djeteta,</w:t>
      </w:r>
      <w:r w:rsidR="00F47A84">
        <w:rPr>
          <w:rFonts w:ascii="Arial" w:hAnsi="Arial" w:cs="Arial"/>
          <w:lang w:val="sr-Latn-ME"/>
        </w:rPr>
        <w:t xml:space="preserve"> </w:t>
      </w:r>
      <w:r w:rsidR="00F24914" w:rsidRPr="00F24914">
        <w:rPr>
          <w:rFonts w:ascii="Arial" w:hAnsi="Arial" w:cs="Arial"/>
          <w:lang w:val="sr-Latn-ME"/>
        </w:rPr>
        <w:t>ali i senzibilitet prema kompleksnim životnim okolnostima u kojima se korisnici/ce nalaze.</w:t>
      </w:r>
      <w:r w:rsidR="00687881">
        <w:rPr>
          <w:rFonts w:ascii="Arial" w:hAnsi="Arial" w:cs="Arial"/>
          <w:lang w:val="sr-Latn-ME"/>
        </w:rPr>
        <w:t xml:space="preserve"> </w:t>
      </w:r>
      <w:r w:rsidR="003A3566">
        <w:rPr>
          <w:rFonts w:ascii="Arial" w:hAnsi="Arial" w:cs="Arial"/>
          <w:lang w:val="sr-Latn-ME"/>
        </w:rPr>
        <w:t>Takođe, r</w:t>
      </w:r>
      <w:r w:rsidR="00F24914" w:rsidRPr="00F24914">
        <w:rPr>
          <w:rFonts w:ascii="Arial" w:hAnsi="Arial" w:cs="Arial"/>
          <w:lang w:val="sr-Latn-ME"/>
        </w:rPr>
        <w:t xml:space="preserve">astući broj konferencija slučaja </w:t>
      </w:r>
      <w:r w:rsidR="00F24914" w:rsidRPr="00F24914">
        <w:rPr>
          <w:rFonts w:ascii="Arial" w:hAnsi="Arial" w:cs="Arial"/>
          <w:lang w:val="sr-Latn-ME"/>
        </w:rPr>
        <w:lastRenderedPageBreak/>
        <w:t>može se tumačiti i kao pokazatelj jačanja profesionalne kulture saradnje, odgovornosti i usmjerenosti na korisnika/cu – gdje je fokus na cjelovitom razumijevanju problema, zajedničkom planiranju intervencija i dugoročnom unapr</w:t>
      </w:r>
      <w:r w:rsidR="00EE5825">
        <w:rPr>
          <w:rFonts w:ascii="Arial" w:hAnsi="Arial" w:cs="Arial"/>
          <w:lang w:val="sr-Latn-ME"/>
        </w:rPr>
        <w:t>j</w:t>
      </w:r>
      <w:r w:rsidR="00F24914" w:rsidRPr="00F24914">
        <w:rPr>
          <w:rFonts w:ascii="Arial" w:hAnsi="Arial" w:cs="Arial"/>
          <w:lang w:val="sr-Latn-ME"/>
        </w:rPr>
        <w:t>eđenju kvaliteta života djece, mladih i njihovih porodica.</w:t>
      </w:r>
    </w:p>
    <w:p w14:paraId="1DD49808" w14:textId="77777777" w:rsidR="00AD4549" w:rsidRDefault="009553B9" w:rsidP="00AD4549">
      <w:pPr>
        <w:pStyle w:val="NormalWeb"/>
        <w:spacing w:line="276" w:lineRule="auto"/>
        <w:ind w:firstLine="720"/>
        <w:jc w:val="both"/>
        <w:rPr>
          <w:rFonts w:ascii="Arial" w:hAnsi="Arial" w:cs="Arial"/>
          <w:lang w:val="sr-Latn-ME"/>
        </w:rPr>
      </w:pPr>
      <w:r w:rsidRPr="00E40639">
        <w:rPr>
          <w:rFonts w:ascii="Arial" w:hAnsi="Arial" w:cs="Arial"/>
          <w:lang w:val="sr-Latn-ME"/>
        </w:rPr>
        <w:t>Kada analiziramo razloge sazivanja konferencija slučaja</w:t>
      </w:r>
      <w:r w:rsidR="008B1A0D" w:rsidRPr="00E40639">
        <w:rPr>
          <w:rFonts w:ascii="Arial" w:hAnsi="Arial" w:cs="Arial"/>
          <w:lang w:val="sr-Latn-ME"/>
        </w:rPr>
        <w:t xml:space="preserve"> za 2025. godinu</w:t>
      </w:r>
      <w:r w:rsidR="00356731" w:rsidRPr="00E40639">
        <w:rPr>
          <w:rFonts w:ascii="Arial" w:hAnsi="Arial" w:cs="Arial"/>
          <w:lang w:val="sr-Latn-ME"/>
        </w:rPr>
        <w:t xml:space="preserve">, možemo uočiti koji su to najčešći razlozi sazivanja </w:t>
      </w:r>
      <w:r w:rsidR="008B1A0D" w:rsidRPr="00E40639">
        <w:rPr>
          <w:rFonts w:ascii="Arial" w:hAnsi="Arial" w:cs="Arial"/>
          <w:lang w:val="sr-Latn-ME"/>
        </w:rPr>
        <w:t>istih.</w:t>
      </w:r>
      <w:r w:rsidR="00C46168" w:rsidRPr="00E40639">
        <w:rPr>
          <w:rFonts w:ascii="Arial" w:hAnsi="Arial" w:cs="Arial"/>
          <w:lang w:val="sr-Latn-ME"/>
        </w:rPr>
        <w:t xml:space="preserve"> </w:t>
      </w:r>
      <w:r w:rsidR="008B1A0D" w:rsidRPr="00E40639">
        <w:rPr>
          <w:rFonts w:ascii="Arial" w:hAnsi="Arial" w:cs="Arial"/>
          <w:lang w:val="sr-Latn-ME"/>
        </w:rPr>
        <w:t>Od ukupnog broja</w:t>
      </w:r>
      <w:r w:rsidR="002B3D82" w:rsidRPr="00E40639">
        <w:rPr>
          <w:rFonts w:ascii="Arial" w:hAnsi="Arial" w:cs="Arial"/>
          <w:lang w:val="sr-Latn-ME"/>
        </w:rPr>
        <w:t xml:space="preserve"> </w:t>
      </w:r>
      <w:r w:rsidR="00170CD6" w:rsidRPr="00E40639">
        <w:rPr>
          <w:rFonts w:ascii="Arial" w:hAnsi="Arial" w:cs="Arial"/>
          <w:lang w:val="sr-Latn-ME"/>
        </w:rPr>
        <w:t>realizovanih konferencija za proteklu godinu,</w:t>
      </w:r>
      <w:r w:rsidR="00D1441F" w:rsidRPr="00E40639">
        <w:rPr>
          <w:rFonts w:ascii="Arial" w:hAnsi="Arial" w:cs="Arial"/>
          <w:lang w:val="sr-Latn-ME"/>
        </w:rPr>
        <w:t xml:space="preserve"> često su predmet sazivanja bili maloljetnici koji su ispoljavali devijantno i antisocijalno ponašanje</w:t>
      </w:r>
      <w:r w:rsidR="00F80698" w:rsidRPr="00E40639">
        <w:rPr>
          <w:rFonts w:ascii="Arial" w:hAnsi="Arial" w:cs="Arial"/>
          <w:lang w:val="sr-Latn-ME"/>
        </w:rPr>
        <w:t xml:space="preserve"> koje se može podvesti pod maloljetničku delinkvenciju i vršnjačko nasilje, zatim nasilje u porodici, zanemarivanje djece</w:t>
      </w:r>
      <w:r w:rsidR="00C32B85" w:rsidRPr="00E40639">
        <w:rPr>
          <w:rFonts w:ascii="Arial" w:hAnsi="Arial" w:cs="Arial"/>
          <w:lang w:val="sr-Latn-ME"/>
        </w:rPr>
        <w:t>, kao i problem</w:t>
      </w:r>
      <w:r w:rsidR="00C46168" w:rsidRPr="00E40639">
        <w:rPr>
          <w:rFonts w:ascii="Arial" w:hAnsi="Arial" w:cs="Arial"/>
          <w:lang w:val="sr-Latn-ME"/>
        </w:rPr>
        <w:t>i vezani za smještaj i kapacitete u odgovarajućim ustanovama.</w:t>
      </w:r>
    </w:p>
    <w:p w14:paraId="0CAA9CD5" w14:textId="52ED926D" w:rsidR="00926CAD" w:rsidRDefault="00EE5825" w:rsidP="00926CAD">
      <w:pPr>
        <w:pStyle w:val="NormalWeb"/>
        <w:spacing w:line="276" w:lineRule="auto"/>
        <w:ind w:firstLine="720"/>
        <w:jc w:val="both"/>
        <w:rPr>
          <w:rFonts w:ascii="Arial" w:hAnsi="Arial" w:cs="Arial"/>
          <w:lang w:val="sr-Latn-ME"/>
        </w:rPr>
      </w:pPr>
      <w:r w:rsidRPr="00EE5825">
        <w:rPr>
          <w:rFonts w:ascii="Arial" w:hAnsi="Arial" w:cs="Arial"/>
          <w:lang w:val="sr-Latn-ME"/>
        </w:rPr>
        <w:t xml:space="preserve">Ovakva struktura slučajeva jasno ukazuje ne samo na složenost problema sa kojima se suočavaju djeca i njihove porodice, već i na postojanje sistemskih izazova u obezbjeđivanju adekvatnih i pravovremenih usluga za ovu ciljnu grupu. U praksi se često pokazuje da nedostaju specijalizovane usluge podrške, programi tretmana i savjetodavni rad prilagođen djeci i mladima sa problemima u ponašanju, kao i </w:t>
      </w:r>
      <w:r w:rsidR="002609D1">
        <w:rPr>
          <w:rFonts w:ascii="Arial" w:hAnsi="Arial" w:cs="Arial"/>
          <w:lang w:val="sr-Latn-ME"/>
        </w:rPr>
        <w:t>ne</w:t>
      </w:r>
      <w:r w:rsidRPr="00EE5825">
        <w:rPr>
          <w:rFonts w:ascii="Arial" w:hAnsi="Arial" w:cs="Arial"/>
          <w:lang w:val="sr-Latn-ME"/>
        </w:rPr>
        <w:t>dovoljno kapaciteta za smještaj u odgovarajuće ustanove</w:t>
      </w:r>
      <w:r w:rsidRPr="00AD4549">
        <w:rPr>
          <w:rFonts w:ascii="Arial" w:hAnsi="Arial" w:cs="Arial"/>
          <w:lang w:val="sr-Latn-ME"/>
        </w:rPr>
        <w:t>.</w:t>
      </w:r>
      <w:r w:rsidR="00AD4549">
        <w:rPr>
          <w:rFonts w:ascii="Arial" w:hAnsi="Arial" w:cs="Arial"/>
          <w:lang w:val="sr-Latn-ME"/>
        </w:rPr>
        <w:t xml:space="preserve"> </w:t>
      </w:r>
      <w:r w:rsidRPr="00AD4549">
        <w:rPr>
          <w:rFonts w:ascii="Arial" w:hAnsi="Arial" w:cs="Arial"/>
          <w:lang w:val="sr-Latn-ME"/>
        </w:rPr>
        <w:t>Upravo u uslovima nedovoljno razvijenog sistema usluga, konferencija slučaja postaje ključni mehanizam za koordinaciju postojećih resursa i traženje alternativnih rješenja.</w:t>
      </w:r>
      <w:r w:rsidR="00AD4549" w:rsidRPr="00AD4549">
        <w:rPr>
          <w:rFonts w:ascii="Arial" w:hAnsi="Arial" w:cs="Arial"/>
          <w:lang w:val="sr-Latn-ME"/>
        </w:rPr>
        <w:t xml:space="preserve"> </w:t>
      </w:r>
      <w:r w:rsidRPr="00AD4549">
        <w:rPr>
          <w:rFonts w:ascii="Arial" w:hAnsi="Arial" w:cs="Arial"/>
          <w:lang w:val="sr-Latn-ME"/>
        </w:rPr>
        <w:t>Ona omogućava da se,</w:t>
      </w:r>
      <w:r w:rsidR="00AD4549" w:rsidRPr="00AD4549">
        <w:rPr>
          <w:rFonts w:ascii="Arial" w:hAnsi="Arial" w:cs="Arial"/>
          <w:lang w:val="sr-Latn-ME"/>
        </w:rPr>
        <w:t xml:space="preserve"> </w:t>
      </w:r>
      <w:r w:rsidRPr="00AD4549">
        <w:rPr>
          <w:rFonts w:ascii="Arial" w:hAnsi="Arial" w:cs="Arial"/>
          <w:lang w:val="sr-Latn-ME"/>
        </w:rPr>
        <w:t>uprkos ograničenjima sistema, zajedničkim djelovanjem različitih sektora</w:t>
      </w:r>
      <w:r w:rsidR="00AD4549" w:rsidRPr="00AD4549">
        <w:rPr>
          <w:rFonts w:ascii="Arial" w:hAnsi="Arial" w:cs="Arial"/>
          <w:lang w:val="sr-Latn-ME"/>
        </w:rPr>
        <w:t xml:space="preserve">, </w:t>
      </w:r>
      <w:r w:rsidRPr="00AD4549">
        <w:rPr>
          <w:rFonts w:ascii="Arial" w:hAnsi="Arial" w:cs="Arial"/>
          <w:lang w:val="sr-Latn-ME"/>
        </w:rPr>
        <w:t>pokuša obezbijediti adekvatna zaštita, tretman i podrška maloljetnicima, uz poštovanje njihovog najboljeg interesa i principa pravovremene intervencije.</w:t>
      </w:r>
    </w:p>
    <w:p w14:paraId="4E28C3D5" w14:textId="77777777" w:rsidR="00355AD7" w:rsidRDefault="00EE5825" w:rsidP="00355AD7">
      <w:pPr>
        <w:pStyle w:val="NormalWeb"/>
        <w:spacing w:line="276" w:lineRule="auto"/>
        <w:ind w:firstLine="720"/>
        <w:jc w:val="both"/>
        <w:rPr>
          <w:rFonts w:ascii="Arial" w:hAnsi="Arial" w:cs="Arial"/>
          <w:lang w:val="sr-Latn-ME"/>
        </w:rPr>
      </w:pPr>
      <w:r w:rsidRPr="00926CAD">
        <w:rPr>
          <w:rFonts w:ascii="Arial" w:hAnsi="Arial" w:cs="Arial"/>
          <w:lang w:val="sr-Latn-ME"/>
        </w:rPr>
        <w:t>Istovremeno, učestalo sazivanje konferencija u ovim slučajevima predstavlja i indikator potrebe za daljim razvojem i jačanjem mreže usluga za djecu i mlade u riziku, kako bi sistem mogao djelovati preventivno, a ne isključivo reaktivno, u situacijama kada su problemi već eskalirali</w:t>
      </w:r>
      <w:r w:rsidR="00926CAD">
        <w:rPr>
          <w:rFonts w:ascii="Arial" w:hAnsi="Arial" w:cs="Arial"/>
          <w:lang w:val="sr-Latn-ME"/>
        </w:rPr>
        <w:t>.</w:t>
      </w:r>
    </w:p>
    <w:p w14:paraId="681E364C" w14:textId="77777777" w:rsidR="00355AD7" w:rsidRDefault="007A588B" w:rsidP="00355AD7">
      <w:pPr>
        <w:pStyle w:val="NormalWeb"/>
        <w:spacing w:line="276" w:lineRule="auto"/>
        <w:ind w:firstLine="720"/>
        <w:jc w:val="both"/>
        <w:rPr>
          <w:rFonts w:ascii="Arial" w:hAnsi="Arial" w:cs="Arial"/>
          <w:lang w:val="sr-Latn-ME"/>
        </w:rPr>
      </w:pPr>
      <w:r w:rsidRPr="00E40639">
        <w:rPr>
          <w:rFonts w:ascii="Arial" w:hAnsi="Arial" w:cs="Arial"/>
          <w:lang w:val="sr-Latn-ME"/>
        </w:rPr>
        <w:t>Zadaci</w:t>
      </w:r>
      <w:r w:rsidR="00721158" w:rsidRPr="00E40639">
        <w:rPr>
          <w:rFonts w:ascii="Arial" w:hAnsi="Arial" w:cs="Arial"/>
          <w:lang w:val="sr-Latn-ME"/>
        </w:rPr>
        <w:t>, odnosno</w:t>
      </w:r>
      <w:r w:rsidRPr="00E40639">
        <w:rPr>
          <w:rFonts w:ascii="Arial" w:hAnsi="Arial" w:cs="Arial"/>
          <w:lang w:val="sr-Latn-ME"/>
        </w:rPr>
        <w:t xml:space="preserve"> ciljevi </w:t>
      </w:r>
      <w:r w:rsidR="00721158" w:rsidRPr="00E40639">
        <w:rPr>
          <w:rFonts w:ascii="Arial" w:hAnsi="Arial" w:cs="Arial"/>
          <w:lang w:val="sr-Latn-ME"/>
        </w:rPr>
        <w:t>konferencija slučaja vezani su za prikupljanje svih relevantnih informacija o slučaju, zajedničku procjenu situacije/rizika, planiranje sveobuhvatnih mjera zaštite i evaluaciju plana.</w:t>
      </w:r>
      <w:r w:rsidR="00D86A2F" w:rsidRPr="00E40639">
        <w:rPr>
          <w:rFonts w:ascii="Arial" w:hAnsi="Arial" w:cs="Arial"/>
          <w:lang w:val="sr-Latn-ME"/>
        </w:rPr>
        <w:t xml:space="preserve"> Nakon zajedničke procjene i prikupljenih informacija o slučaju, svi učesnici konferencije zajednički donose plan zaštite na osnovu koga odlučuju koje će intervencije iz svojih nadležnosti primijeniti.</w:t>
      </w:r>
      <w:r w:rsidR="00F463F8" w:rsidRPr="00E40639">
        <w:rPr>
          <w:rFonts w:ascii="Arial" w:hAnsi="Arial" w:cs="Arial"/>
          <w:lang w:val="sr-Latn-ME"/>
        </w:rPr>
        <w:t xml:space="preserve"> </w:t>
      </w:r>
      <w:r w:rsidR="00D86A2F" w:rsidRPr="00E40639">
        <w:rPr>
          <w:rFonts w:ascii="Arial" w:hAnsi="Arial" w:cs="Arial"/>
          <w:lang w:val="sr-Latn-ME"/>
        </w:rPr>
        <w:t>Ovaj plan treba da odgovori na pitanja: ko, šta i kada preduzima radnje da bi se zaštitili inter</w:t>
      </w:r>
      <w:r w:rsidRPr="00E40639">
        <w:rPr>
          <w:rFonts w:ascii="Arial" w:hAnsi="Arial" w:cs="Arial"/>
          <w:lang w:val="sr-Latn-ME"/>
        </w:rPr>
        <w:t>e</w:t>
      </w:r>
      <w:r w:rsidR="00D86A2F" w:rsidRPr="00E40639">
        <w:rPr>
          <w:rFonts w:ascii="Arial" w:hAnsi="Arial" w:cs="Arial"/>
          <w:lang w:val="sr-Latn-ME"/>
        </w:rPr>
        <w:t>si korisnika/ca.</w:t>
      </w:r>
      <w:r w:rsidRPr="00E40639">
        <w:rPr>
          <w:rFonts w:ascii="Arial" w:hAnsi="Arial" w:cs="Arial"/>
          <w:lang w:val="sr-Latn-ME"/>
        </w:rPr>
        <w:t xml:space="preserve"> </w:t>
      </w:r>
      <w:r w:rsidR="00D86A2F" w:rsidRPr="00E40639">
        <w:rPr>
          <w:rFonts w:ascii="Arial" w:hAnsi="Arial" w:cs="Arial"/>
          <w:lang w:val="sr-Latn-ME"/>
        </w:rPr>
        <w:t>Na osnovu jasno postavljenih zadataka, zaduženih institucija/pojedinaca i predviđenih rokova</w:t>
      </w:r>
      <w:r w:rsidR="00ED5E0E" w:rsidRPr="00E40639">
        <w:rPr>
          <w:rFonts w:ascii="Arial" w:hAnsi="Arial" w:cs="Arial"/>
          <w:lang w:val="sr-Latn-ME"/>
        </w:rPr>
        <w:t xml:space="preserve"> moguće je pratiti plan realizacije. Po potrebi, nakon isteka rokova, evaluacije </w:t>
      </w:r>
      <w:r w:rsidR="00ED5E0E" w:rsidRPr="00E40639">
        <w:rPr>
          <w:rFonts w:ascii="Arial" w:hAnsi="Arial" w:cs="Arial"/>
          <w:lang w:val="sr-Latn-ME"/>
        </w:rPr>
        <w:lastRenderedPageBreak/>
        <w:t>efekata preduzetih mjera i sagledavanja novih potreba za zaštitom korisnika može se organizovati</w:t>
      </w:r>
      <w:r w:rsidR="00AA0E54" w:rsidRPr="00E40639">
        <w:rPr>
          <w:rFonts w:ascii="Arial" w:hAnsi="Arial" w:cs="Arial"/>
          <w:lang w:val="sr-Latn-ME"/>
        </w:rPr>
        <w:t xml:space="preserve"> i</w:t>
      </w:r>
      <w:r w:rsidR="00ED5E0E" w:rsidRPr="00E40639">
        <w:rPr>
          <w:rFonts w:ascii="Arial" w:hAnsi="Arial" w:cs="Arial"/>
          <w:lang w:val="sr-Latn-ME"/>
        </w:rPr>
        <w:t xml:space="preserve"> reviziona konferencija slučaja</w:t>
      </w:r>
      <w:r w:rsidR="00926CAD">
        <w:rPr>
          <w:rFonts w:ascii="Arial" w:hAnsi="Arial" w:cs="Arial"/>
          <w:lang w:val="sr-Latn-ME"/>
        </w:rPr>
        <w:t>, radi izmjene ili dopune plana zaštite</w:t>
      </w:r>
      <w:r w:rsidR="00C62D02" w:rsidRPr="00926CAD">
        <w:rPr>
          <w:rStyle w:val="FootnoteReference"/>
          <w:rFonts w:ascii="Arial" w:hAnsi="Arial" w:cs="Arial"/>
          <w:lang w:val="sr-Latn-ME"/>
        </w:rPr>
        <w:footnoteReference w:id="3"/>
      </w:r>
      <w:r w:rsidR="009C323C" w:rsidRPr="00926CAD">
        <w:rPr>
          <w:rFonts w:ascii="Arial" w:hAnsi="Arial" w:cs="Arial"/>
          <w:lang w:val="sr-Latn-ME"/>
        </w:rPr>
        <w:t>.</w:t>
      </w:r>
    </w:p>
    <w:p w14:paraId="1999C2D9" w14:textId="77777777" w:rsidR="00355AD7" w:rsidRDefault="00355AD7" w:rsidP="00355AD7">
      <w:pPr>
        <w:pStyle w:val="NormalWeb"/>
        <w:spacing w:line="276" w:lineRule="auto"/>
        <w:ind w:firstLine="720"/>
        <w:jc w:val="both"/>
        <w:rPr>
          <w:rFonts w:ascii="Arial" w:hAnsi="Arial" w:cs="Arial"/>
          <w:lang w:val="sr-Latn-ME"/>
        </w:rPr>
      </w:pPr>
      <w:r>
        <w:rPr>
          <w:rFonts w:ascii="Arial" w:hAnsi="Arial" w:cs="Arial"/>
          <w:lang w:val="sr-Latn-ME"/>
        </w:rPr>
        <w:t xml:space="preserve">Međutim, </w:t>
      </w:r>
      <w:r w:rsidR="00926CAD" w:rsidRPr="00926CAD">
        <w:rPr>
          <w:rFonts w:ascii="Arial" w:hAnsi="Arial" w:cs="Arial"/>
          <w:lang w:val="sr-Latn-ME"/>
        </w:rPr>
        <w:t>kao važna konstatacija nameće se i određeni sistemski nedostatak: plan zaštite, iako predstavlja ključni rezultat konferencije slučaja, još uvijek nije normativno prepoznat kao obavezan dokument u svim relevantnim propisima, niti su jasno definisane posljedice u slučaju da pojedini akteri ne realizuju aktivnosti koje su planom preuzeli. U praksi to može dovesti do situacija u kojima odgovornost za sprovođenje dogovorenih mjera nije dovoljno formalizovana, a mehanizmi kontrole i sankcionisanja izostaju.</w:t>
      </w:r>
      <w:r>
        <w:rPr>
          <w:rFonts w:ascii="Arial" w:hAnsi="Arial" w:cs="Arial"/>
          <w:lang w:val="sr-Latn-ME"/>
        </w:rPr>
        <w:t xml:space="preserve"> </w:t>
      </w:r>
      <w:r w:rsidR="00926CAD" w:rsidRPr="00926CAD">
        <w:rPr>
          <w:rFonts w:ascii="Arial" w:hAnsi="Arial" w:cs="Arial"/>
          <w:lang w:val="sr-Latn-ME"/>
        </w:rPr>
        <w:t>Stoga se može zaključiti da bi formalno prepoznavanje plana zaštite kao obavezujućeg dokumenta, uz precizno definisanu odgovornost institucija i pojedinaca za njegovo sprovođenje, dodatno ojačalo efikasnost konferencija slučaja i unaprijedilo zaštitu prava i interesa korisnika/ca sistema socijalne i dječje zaštite.</w:t>
      </w:r>
    </w:p>
    <w:p w14:paraId="43196E61" w14:textId="3AD4C185" w:rsidR="00F463F8" w:rsidRPr="00E40639" w:rsidRDefault="00AA0E54" w:rsidP="00355AD7">
      <w:pPr>
        <w:pStyle w:val="NormalWeb"/>
        <w:spacing w:line="276" w:lineRule="auto"/>
        <w:ind w:firstLine="720"/>
        <w:jc w:val="both"/>
        <w:rPr>
          <w:rFonts w:ascii="Arial" w:hAnsi="Arial" w:cs="Arial"/>
          <w:lang w:val="sr-Latn-ME"/>
        </w:rPr>
      </w:pPr>
      <w:r w:rsidRPr="00E40639">
        <w:rPr>
          <w:rFonts w:ascii="Arial" w:hAnsi="Arial" w:cs="Arial"/>
          <w:lang w:val="sr-Latn-ME"/>
        </w:rPr>
        <w:t xml:space="preserve">Reviziona konferencija se održava i u situacijama kada je potrebno planirati uključivanje novih institucija i nevladinih organizacija, ili sastanak sa istima, ali sada sa novim zadacima i aktivnostima. </w:t>
      </w:r>
      <w:r w:rsidR="00CE28B7" w:rsidRPr="00E40639">
        <w:rPr>
          <w:rFonts w:ascii="Arial" w:hAnsi="Arial" w:cs="Arial"/>
          <w:lang w:val="sr-Latn-ME"/>
        </w:rPr>
        <w:t>U centrima za socijalni rad, voditelj slučaja je u obavezi da bude u toku i prati realizaciju zaključaka sa konferencije slučaja.</w:t>
      </w:r>
      <w:r w:rsidR="00107E2A" w:rsidRPr="00E40639">
        <w:rPr>
          <w:rFonts w:ascii="Arial" w:hAnsi="Arial" w:cs="Arial"/>
          <w:lang w:val="sr-Latn-ME"/>
        </w:rPr>
        <w:t xml:space="preserve"> </w:t>
      </w:r>
      <w:r w:rsidR="00CE28B7" w:rsidRPr="00E40639">
        <w:rPr>
          <w:rFonts w:ascii="Arial" w:hAnsi="Arial" w:cs="Arial"/>
          <w:lang w:val="sr-Latn-ME"/>
        </w:rPr>
        <w:t>U tome mogu učestvovati i ostali stručni radnici centra koji se trude da budu u toku i isprate izvršavanje aktivnosti</w:t>
      </w:r>
      <w:r w:rsidR="00F463F8" w:rsidRPr="00E40639">
        <w:rPr>
          <w:rFonts w:ascii="Arial" w:hAnsi="Arial" w:cs="Arial"/>
          <w:lang w:val="sr-Latn-ME"/>
        </w:rPr>
        <w:t xml:space="preserve"> koje su dogovorene na konferenciji, a koje su u nadležnosti </w:t>
      </w:r>
      <w:r w:rsidR="00CE28B7" w:rsidRPr="00E40639">
        <w:rPr>
          <w:rFonts w:ascii="Arial" w:hAnsi="Arial" w:cs="Arial"/>
          <w:lang w:val="sr-Latn-ME"/>
        </w:rPr>
        <w:t>drugih institucija</w:t>
      </w:r>
      <w:r w:rsidR="00F463F8" w:rsidRPr="00E40639">
        <w:rPr>
          <w:rFonts w:ascii="Arial" w:hAnsi="Arial" w:cs="Arial"/>
          <w:lang w:val="sr-Latn-ME"/>
        </w:rPr>
        <w:t>.</w:t>
      </w:r>
    </w:p>
    <w:p w14:paraId="41AC5A5A" w14:textId="77777777" w:rsidR="00587B45" w:rsidRDefault="00C145F5" w:rsidP="009D6D9F">
      <w:pPr>
        <w:spacing w:line="276" w:lineRule="auto"/>
        <w:ind w:firstLine="720"/>
        <w:jc w:val="both"/>
        <w:rPr>
          <w:rFonts w:ascii="Arial" w:hAnsi="Arial" w:cs="Arial"/>
          <w:sz w:val="24"/>
          <w:szCs w:val="24"/>
          <w:lang w:val="sr-Latn-ME"/>
        </w:rPr>
      </w:pPr>
      <w:r w:rsidRPr="00E40639">
        <w:rPr>
          <w:rFonts w:ascii="Arial" w:hAnsi="Arial" w:cs="Arial"/>
          <w:sz w:val="24"/>
          <w:szCs w:val="24"/>
          <w:lang w:val="sr-Latn-ME"/>
        </w:rPr>
        <w:t>P</w:t>
      </w:r>
      <w:r w:rsidR="00F463F8" w:rsidRPr="00E40639">
        <w:rPr>
          <w:rFonts w:ascii="Arial" w:hAnsi="Arial" w:cs="Arial"/>
          <w:sz w:val="24"/>
          <w:szCs w:val="24"/>
          <w:lang w:val="sr-Latn-ME"/>
        </w:rPr>
        <w:t>redstavnice Zavoda su tokom 2025. godine učestvovale</w:t>
      </w:r>
      <w:r w:rsidRPr="00E40639">
        <w:rPr>
          <w:rFonts w:ascii="Arial" w:hAnsi="Arial" w:cs="Arial"/>
          <w:sz w:val="24"/>
          <w:szCs w:val="24"/>
          <w:lang w:val="sr-Latn-ME"/>
        </w:rPr>
        <w:t xml:space="preserve"> i</w:t>
      </w:r>
      <w:r w:rsidR="00F463F8" w:rsidRPr="00E40639">
        <w:rPr>
          <w:rFonts w:ascii="Arial" w:hAnsi="Arial" w:cs="Arial"/>
          <w:sz w:val="24"/>
          <w:szCs w:val="24"/>
          <w:lang w:val="sr-Latn-ME"/>
        </w:rPr>
        <w:t xml:space="preserve"> na </w:t>
      </w:r>
      <w:r w:rsidRPr="00E40639">
        <w:rPr>
          <w:rFonts w:ascii="Arial" w:hAnsi="Arial" w:cs="Arial"/>
          <w:sz w:val="24"/>
          <w:szCs w:val="24"/>
          <w:lang w:val="sr-Latn-ME"/>
        </w:rPr>
        <w:t xml:space="preserve">revizionim (ponovljenim) konferencijama slučaja. Od ukupnog broja konferencija slučaja, </w:t>
      </w:r>
      <w:r w:rsidR="00B20618" w:rsidRPr="00E40639">
        <w:rPr>
          <w:rFonts w:ascii="Arial" w:hAnsi="Arial" w:cs="Arial"/>
          <w:sz w:val="24"/>
          <w:szCs w:val="24"/>
          <w:lang w:val="sr-Latn-ME"/>
        </w:rPr>
        <w:t>kao što je prikazano na grafikonu u nastavku, skoro petina njih je ponovo organizovano za isti slučaj.</w:t>
      </w:r>
    </w:p>
    <w:p w14:paraId="0C1303BE" w14:textId="77777777" w:rsidR="00050534" w:rsidRDefault="00050534" w:rsidP="00C145F5">
      <w:pPr>
        <w:spacing w:line="276" w:lineRule="auto"/>
        <w:jc w:val="both"/>
        <w:rPr>
          <w:rFonts w:ascii="Times New Roman" w:hAnsi="Times New Roman" w:cs="Times New Roman"/>
          <w:b/>
          <w:sz w:val="24"/>
          <w:szCs w:val="24"/>
          <w:lang w:val="sr-Latn-ME"/>
        </w:rPr>
      </w:pPr>
    </w:p>
    <w:p w14:paraId="508349B8" w14:textId="77777777" w:rsidR="00050534" w:rsidRDefault="00050534" w:rsidP="00C145F5">
      <w:pPr>
        <w:spacing w:line="276" w:lineRule="auto"/>
        <w:jc w:val="both"/>
        <w:rPr>
          <w:rFonts w:ascii="Times New Roman" w:hAnsi="Times New Roman" w:cs="Times New Roman"/>
          <w:b/>
          <w:sz w:val="24"/>
          <w:szCs w:val="24"/>
          <w:lang w:val="sr-Latn-ME"/>
        </w:rPr>
      </w:pPr>
    </w:p>
    <w:p w14:paraId="57AFEC70" w14:textId="77777777" w:rsidR="00050534" w:rsidRDefault="00050534" w:rsidP="00C145F5">
      <w:pPr>
        <w:spacing w:line="276" w:lineRule="auto"/>
        <w:jc w:val="both"/>
        <w:rPr>
          <w:rFonts w:ascii="Times New Roman" w:hAnsi="Times New Roman" w:cs="Times New Roman"/>
          <w:b/>
          <w:sz w:val="24"/>
          <w:szCs w:val="24"/>
          <w:lang w:val="sr-Latn-ME"/>
        </w:rPr>
      </w:pPr>
    </w:p>
    <w:p w14:paraId="01CCBDD4" w14:textId="0F10D81F" w:rsidR="00050534" w:rsidRDefault="00050534" w:rsidP="00C145F5">
      <w:pPr>
        <w:spacing w:line="276" w:lineRule="auto"/>
        <w:jc w:val="both"/>
        <w:rPr>
          <w:rFonts w:ascii="Times New Roman" w:hAnsi="Times New Roman" w:cs="Times New Roman"/>
          <w:b/>
          <w:sz w:val="24"/>
          <w:szCs w:val="24"/>
          <w:lang w:val="sr-Latn-ME"/>
        </w:rPr>
      </w:pPr>
    </w:p>
    <w:p w14:paraId="143FD7B5" w14:textId="77777777" w:rsidR="00355AD7" w:rsidRDefault="00355AD7" w:rsidP="00C145F5">
      <w:pPr>
        <w:spacing w:line="276" w:lineRule="auto"/>
        <w:jc w:val="both"/>
        <w:rPr>
          <w:rFonts w:ascii="Times New Roman" w:hAnsi="Times New Roman" w:cs="Times New Roman"/>
          <w:b/>
          <w:sz w:val="24"/>
          <w:szCs w:val="24"/>
          <w:lang w:val="sr-Latn-ME"/>
        </w:rPr>
      </w:pPr>
    </w:p>
    <w:p w14:paraId="269B23BE" w14:textId="77777777" w:rsidR="00050534" w:rsidRDefault="00050534" w:rsidP="00C145F5">
      <w:pPr>
        <w:spacing w:line="276" w:lineRule="auto"/>
        <w:jc w:val="both"/>
        <w:rPr>
          <w:rFonts w:ascii="Times New Roman" w:hAnsi="Times New Roman" w:cs="Times New Roman"/>
          <w:b/>
          <w:sz w:val="24"/>
          <w:szCs w:val="24"/>
          <w:lang w:val="sr-Latn-ME"/>
        </w:rPr>
      </w:pPr>
    </w:p>
    <w:p w14:paraId="28B6EC92" w14:textId="77777777" w:rsidR="00050534" w:rsidRDefault="00050534" w:rsidP="00C145F5">
      <w:pPr>
        <w:spacing w:line="276" w:lineRule="auto"/>
        <w:jc w:val="both"/>
        <w:rPr>
          <w:rFonts w:ascii="Times New Roman" w:hAnsi="Times New Roman" w:cs="Times New Roman"/>
          <w:b/>
          <w:sz w:val="24"/>
          <w:szCs w:val="24"/>
          <w:lang w:val="sr-Latn-ME"/>
        </w:rPr>
      </w:pPr>
    </w:p>
    <w:p w14:paraId="0C9E5E88" w14:textId="77777777" w:rsidR="00E33CE3" w:rsidRDefault="00E33CE3" w:rsidP="00C145F5">
      <w:pPr>
        <w:spacing w:line="276" w:lineRule="auto"/>
        <w:jc w:val="both"/>
        <w:rPr>
          <w:rFonts w:ascii="Times New Roman" w:hAnsi="Times New Roman" w:cs="Times New Roman"/>
          <w:b/>
          <w:sz w:val="24"/>
          <w:szCs w:val="24"/>
          <w:lang w:val="sr-Latn-ME"/>
        </w:rPr>
      </w:pPr>
    </w:p>
    <w:p w14:paraId="329D3171" w14:textId="77777777" w:rsidR="00746B86" w:rsidRDefault="00587B45" w:rsidP="00C145F5">
      <w:pPr>
        <w:spacing w:line="276" w:lineRule="auto"/>
        <w:jc w:val="both"/>
        <w:rPr>
          <w:rFonts w:ascii="Times New Roman" w:hAnsi="Times New Roman" w:cs="Times New Roman"/>
          <w:b/>
          <w:sz w:val="24"/>
          <w:szCs w:val="24"/>
          <w:lang w:val="sr-Latn-ME"/>
        </w:rPr>
      </w:pPr>
      <w:r w:rsidRPr="00587B45">
        <w:rPr>
          <w:rFonts w:ascii="Times New Roman" w:hAnsi="Times New Roman" w:cs="Times New Roman"/>
          <w:b/>
          <w:sz w:val="24"/>
          <w:szCs w:val="24"/>
          <w:lang w:val="sr-Latn-ME"/>
        </w:rPr>
        <w:lastRenderedPageBreak/>
        <w:t>Grafikon br. 4</w:t>
      </w:r>
      <w:r>
        <w:rPr>
          <w:rFonts w:ascii="Times New Roman" w:hAnsi="Times New Roman" w:cs="Times New Roman"/>
          <w:b/>
          <w:sz w:val="24"/>
          <w:szCs w:val="24"/>
          <w:lang w:val="sr-Latn-ME"/>
        </w:rPr>
        <w:t>: Vrste konferencije slučaja</w:t>
      </w:r>
    </w:p>
    <w:p w14:paraId="537E9211" w14:textId="77777777" w:rsidR="00587B45" w:rsidRPr="00587B45" w:rsidRDefault="00587B45" w:rsidP="00C145F5">
      <w:pPr>
        <w:spacing w:line="276" w:lineRule="auto"/>
        <w:jc w:val="both"/>
        <w:rPr>
          <w:rFonts w:ascii="Times New Roman" w:hAnsi="Times New Roman" w:cs="Times New Roman"/>
          <w:b/>
          <w:sz w:val="24"/>
          <w:szCs w:val="24"/>
          <w:lang w:val="sr-Latn-ME"/>
        </w:rPr>
      </w:pPr>
    </w:p>
    <w:p w14:paraId="39B68419" w14:textId="77777777" w:rsidR="00C145F5" w:rsidRDefault="00C145F5" w:rsidP="00E33CE3">
      <w:pPr>
        <w:spacing w:line="276" w:lineRule="auto"/>
        <w:jc w:val="center"/>
        <w:rPr>
          <w:rFonts w:ascii="Times New Roman" w:hAnsi="Times New Roman" w:cs="Times New Roman"/>
          <w:sz w:val="24"/>
          <w:szCs w:val="24"/>
          <w:lang w:val="sr-Latn-ME"/>
        </w:rPr>
      </w:pPr>
      <w:r>
        <w:rPr>
          <w:noProof/>
        </w:rPr>
        <w:drawing>
          <wp:inline distT="0" distB="0" distL="0" distR="0" wp14:anchorId="2053226C" wp14:editId="305C3A17">
            <wp:extent cx="3162300" cy="2333625"/>
            <wp:effectExtent l="0" t="0" r="0" b="9525"/>
            <wp:docPr id="3" name="Chart 3">
              <a:extLst xmlns:a="http://schemas.openxmlformats.org/drawingml/2006/main">
                <a:ext uri="{FF2B5EF4-FFF2-40B4-BE49-F238E27FC236}">
                  <a16:creationId xmlns:a16="http://schemas.microsoft.com/office/drawing/2014/main" id="{DF15659B-EAD5-4312-B635-E02C9593AB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F67878" w14:textId="77777777" w:rsidR="009D6D9F" w:rsidRDefault="009D6D9F" w:rsidP="00C46168">
      <w:pPr>
        <w:spacing w:line="276" w:lineRule="auto"/>
        <w:jc w:val="both"/>
        <w:rPr>
          <w:rFonts w:ascii="Times New Roman" w:hAnsi="Times New Roman" w:cs="Times New Roman"/>
          <w:sz w:val="24"/>
          <w:szCs w:val="24"/>
          <w:lang w:val="sr-Latn-ME"/>
        </w:rPr>
      </w:pPr>
    </w:p>
    <w:p w14:paraId="6F784EB6" w14:textId="77777777" w:rsidR="00C145F5" w:rsidRPr="00E40639" w:rsidRDefault="007D7CFB" w:rsidP="00AB2EAE">
      <w:pPr>
        <w:spacing w:line="276" w:lineRule="auto"/>
        <w:ind w:firstLine="720"/>
        <w:jc w:val="both"/>
        <w:rPr>
          <w:rFonts w:ascii="Arial" w:hAnsi="Arial" w:cs="Arial"/>
          <w:sz w:val="24"/>
          <w:szCs w:val="24"/>
          <w:lang w:val="sr-Latn-ME"/>
        </w:rPr>
      </w:pPr>
      <w:r w:rsidRPr="00E40639">
        <w:rPr>
          <w:rFonts w:ascii="Arial" w:hAnsi="Arial" w:cs="Arial"/>
          <w:sz w:val="24"/>
          <w:szCs w:val="24"/>
          <w:lang w:val="sr-Latn-ME"/>
        </w:rPr>
        <w:t>Revizione</w:t>
      </w:r>
      <w:r w:rsidR="009D6D9F" w:rsidRPr="00E40639">
        <w:rPr>
          <w:rFonts w:ascii="Arial" w:hAnsi="Arial" w:cs="Arial"/>
          <w:sz w:val="24"/>
          <w:szCs w:val="24"/>
          <w:lang w:val="sr-Latn-ME"/>
        </w:rPr>
        <w:t xml:space="preserve"> konferencije za koje stručni radnici/e centara za socijalni rad</w:t>
      </w:r>
      <w:r w:rsidR="00AB2EAE" w:rsidRPr="00E40639">
        <w:rPr>
          <w:rFonts w:ascii="Arial" w:hAnsi="Arial" w:cs="Arial"/>
          <w:sz w:val="24"/>
          <w:szCs w:val="24"/>
          <w:lang w:val="sr-Latn-ME"/>
        </w:rPr>
        <w:t xml:space="preserve"> i pružaoca usluga</w:t>
      </w:r>
      <w:r w:rsidR="009D6D9F" w:rsidRPr="00E40639">
        <w:rPr>
          <w:rFonts w:ascii="Arial" w:hAnsi="Arial" w:cs="Arial"/>
          <w:sz w:val="24"/>
          <w:szCs w:val="24"/>
          <w:lang w:val="sr-Latn-ME"/>
        </w:rPr>
        <w:t xml:space="preserve"> procijene da</w:t>
      </w:r>
      <w:r w:rsidR="007D478E" w:rsidRPr="00E40639">
        <w:rPr>
          <w:rFonts w:ascii="Arial" w:hAnsi="Arial" w:cs="Arial"/>
          <w:sz w:val="24"/>
          <w:szCs w:val="24"/>
          <w:lang w:val="sr-Latn-ME"/>
        </w:rPr>
        <w:t xml:space="preserve"> ih</w:t>
      </w:r>
      <w:r w:rsidR="009D6D9F" w:rsidRPr="00E40639">
        <w:rPr>
          <w:rFonts w:ascii="Arial" w:hAnsi="Arial" w:cs="Arial"/>
          <w:sz w:val="24"/>
          <w:szCs w:val="24"/>
          <w:lang w:val="sr-Latn-ME"/>
        </w:rPr>
        <w:t xml:space="preserve"> </w:t>
      </w:r>
      <w:r w:rsidR="00AB2EAE" w:rsidRPr="00E40639">
        <w:rPr>
          <w:rFonts w:ascii="Arial" w:hAnsi="Arial" w:cs="Arial"/>
          <w:sz w:val="24"/>
          <w:szCs w:val="24"/>
          <w:lang w:val="sr-Latn-ME"/>
        </w:rPr>
        <w:t xml:space="preserve">je neophodno </w:t>
      </w:r>
      <w:r w:rsidR="007D478E" w:rsidRPr="00E40639">
        <w:rPr>
          <w:rFonts w:ascii="Arial" w:hAnsi="Arial" w:cs="Arial"/>
          <w:sz w:val="24"/>
          <w:szCs w:val="24"/>
          <w:lang w:val="sr-Latn-ME"/>
        </w:rPr>
        <w:t xml:space="preserve">ponovo </w:t>
      </w:r>
      <w:r w:rsidR="00AB2EAE" w:rsidRPr="00E40639">
        <w:rPr>
          <w:rFonts w:ascii="Arial" w:hAnsi="Arial" w:cs="Arial"/>
          <w:sz w:val="24"/>
          <w:szCs w:val="24"/>
          <w:lang w:val="sr-Latn-ME"/>
        </w:rPr>
        <w:t xml:space="preserve">organizovati </w:t>
      </w:r>
      <w:r w:rsidR="009D6D9F" w:rsidRPr="00E40639">
        <w:rPr>
          <w:rFonts w:ascii="Arial" w:hAnsi="Arial" w:cs="Arial"/>
          <w:sz w:val="24"/>
          <w:szCs w:val="24"/>
          <w:lang w:val="sr-Latn-ME"/>
        </w:rPr>
        <w:t>za isti slučaj</w:t>
      </w:r>
      <w:r w:rsidR="00AB2EAE" w:rsidRPr="00E40639">
        <w:rPr>
          <w:rFonts w:ascii="Arial" w:hAnsi="Arial" w:cs="Arial"/>
          <w:sz w:val="24"/>
          <w:szCs w:val="24"/>
          <w:lang w:val="sr-Latn-ME"/>
        </w:rPr>
        <w:t>,</w:t>
      </w:r>
      <w:r w:rsidR="0048159B" w:rsidRPr="00E40639">
        <w:rPr>
          <w:rFonts w:ascii="Arial" w:hAnsi="Arial" w:cs="Arial"/>
          <w:sz w:val="24"/>
          <w:szCs w:val="24"/>
          <w:lang w:val="sr-Latn-ME"/>
        </w:rPr>
        <w:t xml:space="preserve"> tokom 2025. godine realizovane su </w:t>
      </w:r>
      <w:r w:rsidRPr="00E40639">
        <w:rPr>
          <w:rFonts w:ascii="Arial" w:hAnsi="Arial" w:cs="Arial"/>
          <w:sz w:val="24"/>
          <w:szCs w:val="24"/>
          <w:lang w:val="sr-Latn-ME"/>
        </w:rPr>
        <w:t>pretežno zbog zanemarivanja djece, nalaženja adekvatnog rješenja kada je u pitanju smještaj korisnika/ca (što su zbog deficitarnih smještajnih kapaciteta i nedostatka usluga najveći izazovi sa kojima se susrijeću stručni radnici), nedostatka saradnje sa jednim od roditelja,</w:t>
      </w:r>
      <w:r w:rsidR="007D478E" w:rsidRPr="00E40639">
        <w:rPr>
          <w:rFonts w:ascii="Arial" w:hAnsi="Arial" w:cs="Arial"/>
          <w:sz w:val="24"/>
          <w:szCs w:val="24"/>
          <w:lang w:val="sr-Latn-ME"/>
        </w:rPr>
        <w:t xml:space="preserve"> revizije starateljstva, razmatranja poslovne sposobnosti i drugi razlozi.</w:t>
      </w:r>
    </w:p>
    <w:p w14:paraId="75708204" w14:textId="77777777" w:rsidR="007D478E" w:rsidRPr="00E40639" w:rsidRDefault="007D478E" w:rsidP="00AB2EAE">
      <w:pPr>
        <w:spacing w:line="276" w:lineRule="auto"/>
        <w:ind w:firstLine="720"/>
        <w:jc w:val="both"/>
        <w:rPr>
          <w:rFonts w:ascii="Arial" w:hAnsi="Arial" w:cs="Arial"/>
          <w:sz w:val="24"/>
          <w:szCs w:val="24"/>
          <w:lang w:val="sr-Latn-ME"/>
        </w:rPr>
      </w:pPr>
      <w:r w:rsidRPr="00E40639">
        <w:rPr>
          <w:rFonts w:ascii="Arial" w:hAnsi="Arial" w:cs="Arial"/>
          <w:sz w:val="24"/>
          <w:szCs w:val="24"/>
          <w:lang w:val="sr-Latn-ME"/>
        </w:rPr>
        <w:t>U cilju ekonomičnog i efikasnog pristupa realizaciji konferencije slučaja, posebno kad</w:t>
      </w:r>
      <w:r w:rsidR="00D57C2C" w:rsidRPr="00E40639">
        <w:rPr>
          <w:rFonts w:ascii="Arial" w:hAnsi="Arial" w:cs="Arial"/>
          <w:sz w:val="24"/>
          <w:szCs w:val="24"/>
          <w:lang w:val="sr-Latn-ME"/>
        </w:rPr>
        <w:t>a je potrebno okupiti stručnjake iz različitih, udaljenijih opština</w:t>
      </w:r>
      <w:r w:rsidR="00E16CD3" w:rsidRPr="00E40639">
        <w:rPr>
          <w:rFonts w:ascii="Arial" w:hAnsi="Arial" w:cs="Arial"/>
          <w:sz w:val="24"/>
          <w:szCs w:val="24"/>
          <w:lang w:val="sr-Latn-ME"/>
        </w:rPr>
        <w:t>, što je svim zaposlenima važno i zbog racionalno potrošenog vremena, konferencije su tokom protekle godine organizovane i online, putem zoom aplikacije.</w:t>
      </w:r>
      <w:r w:rsidR="0079106A" w:rsidRPr="00E40639">
        <w:rPr>
          <w:rFonts w:ascii="Arial" w:hAnsi="Arial" w:cs="Arial"/>
          <w:sz w:val="24"/>
          <w:szCs w:val="24"/>
          <w:lang w:val="sr-Latn-ME"/>
        </w:rPr>
        <w:t xml:space="preserve"> </w:t>
      </w:r>
      <w:r w:rsidR="004676B5" w:rsidRPr="00E40639">
        <w:rPr>
          <w:rFonts w:ascii="Arial" w:hAnsi="Arial" w:cs="Arial"/>
          <w:sz w:val="24"/>
          <w:szCs w:val="24"/>
          <w:lang w:val="sr-Latn-ME"/>
        </w:rPr>
        <w:t>U</w:t>
      </w:r>
      <w:r w:rsidR="00E16CD3" w:rsidRPr="00E40639">
        <w:rPr>
          <w:rFonts w:ascii="Arial" w:hAnsi="Arial" w:cs="Arial"/>
          <w:sz w:val="24"/>
          <w:szCs w:val="24"/>
          <w:lang w:val="sr-Latn-ME"/>
        </w:rPr>
        <w:t>d</w:t>
      </w:r>
      <w:r w:rsidR="004676B5" w:rsidRPr="00E40639">
        <w:rPr>
          <w:rFonts w:ascii="Arial" w:hAnsi="Arial" w:cs="Arial"/>
          <w:sz w:val="24"/>
          <w:szCs w:val="24"/>
          <w:lang w:val="sr-Latn-ME"/>
        </w:rPr>
        <w:t>io</w:t>
      </w:r>
      <w:r w:rsidR="00E16CD3" w:rsidRPr="00E40639">
        <w:rPr>
          <w:rFonts w:ascii="Arial" w:hAnsi="Arial" w:cs="Arial"/>
          <w:sz w:val="24"/>
          <w:szCs w:val="24"/>
          <w:lang w:val="sr-Latn-ME"/>
        </w:rPr>
        <w:t xml:space="preserve"> online konferencija u odnosu na ukupan </w:t>
      </w:r>
      <w:r w:rsidR="00FD7F58" w:rsidRPr="00E40639">
        <w:rPr>
          <w:rFonts w:ascii="Arial" w:hAnsi="Arial" w:cs="Arial"/>
          <w:sz w:val="24"/>
          <w:szCs w:val="24"/>
          <w:lang w:val="sr-Latn-ME"/>
        </w:rPr>
        <w:t>broj</w:t>
      </w:r>
      <w:r w:rsidR="00C911F7" w:rsidRPr="00E40639">
        <w:rPr>
          <w:rFonts w:ascii="Arial" w:hAnsi="Arial" w:cs="Arial"/>
          <w:sz w:val="24"/>
          <w:szCs w:val="24"/>
          <w:lang w:val="sr-Latn-ME"/>
        </w:rPr>
        <w:t>, prikazan je u grafikonu broj 5.</w:t>
      </w:r>
    </w:p>
    <w:p w14:paraId="7838D4DA" w14:textId="77777777" w:rsidR="007D478E" w:rsidRDefault="007D478E" w:rsidP="00AB2EAE">
      <w:pPr>
        <w:spacing w:line="276" w:lineRule="auto"/>
        <w:ind w:firstLine="720"/>
        <w:jc w:val="both"/>
        <w:rPr>
          <w:rFonts w:ascii="Times New Roman" w:hAnsi="Times New Roman" w:cs="Times New Roman"/>
          <w:sz w:val="24"/>
          <w:szCs w:val="24"/>
          <w:lang w:val="sr-Latn-ME"/>
        </w:rPr>
      </w:pPr>
    </w:p>
    <w:p w14:paraId="374AA3B6" w14:textId="77777777" w:rsidR="001846BB" w:rsidRDefault="001846BB" w:rsidP="00AB2EAE">
      <w:pPr>
        <w:spacing w:line="276" w:lineRule="auto"/>
        <w:ind w:firstLine="720"/>
        <w:jc w:val="both"/>
        <w:rPr>
          <w:rFonts w:ascii="Times New Roman" w:hAnsi="Times New Roman" w:cs="Times New Roman"/>
          <w:sz w:val="24"/>
          <w:szCs w:val="24"/>
          <w:lang w:val="sr-Latn-ME"/>
        </w:rPr>
      </w:pPr>
    </w:p>
    <w:p w14:paraId="457741FA" w14:textId="77777777" w:rsidR="001846BB" w:rsidRDefault="001846BB" w:rsidP="00AB2EAE">
      <w:pPr>
        <w:spacing w:line="276" w:lineRule="auto"/>
        <w:ind w:firstLine="720"/>
        <w:jc w:val="both"/>
        <w:rPr>
          <w:rFonts w:ascii="Times New Roman" w:hAnsi="Times New Roman" w:cs="Times New Roman"/>
          <w:sz w:val="24"/>
          <w:szCs w:val="24"/>
          <w:lang w:val="sr-Latn-ME"/>
        </w:rPr>
      </w:pPr>
    </w:p>
    <w:p w14:paraId="0B2AEAE4" w14:textId="77777777" w:rsidR="001846BB" w:rsidRDefault="001846BB" w:rsidP="00AB2EAE">
      <w:pPr>
        <w:spacing w:line="276" w:lineRule="auto"/>
        <w:ind w:firstLine="720"/>
        <w:jc w:val="both"/>
        <w:rPr>
          <w:rFonts w:ascii="Times New Roman" w:hAnsi="Times New Roman" w:cs="Times New Roman"/>
          <w:sz w:val="24"/>
          <w:szCs w:val="24"/>
          <w:lang w:val="sr-Latn-ME"/>
        </w:rPr>
      </w:pPr>
    </w:p>
    <w:p w14:paraId="0881E2DB" w14:textId="77777777" w:rsidR="001846BB" w:rsidRDefault="001846BB" w:rsidP="00AB2EAE">
      <w:pPr>
        <w:spacing w:line="276" w:lineRule="auto"/>
        <w:ind w:firstLine="720"/>
        <w:jc w:val="both"/>
        <w:rPr>
          <w:rFonts w:ascii="Times New Roman" w:hAnsi="Times New Roman" w:cs="Times New Roman"/>
          <w:sz w:val="24"/>
          <w:szCs w:val="24"/>
          <w:lang w:val="sr-Latn-ME"/>
        </w:rPr>
      </w:pPr>
    </w:p>
    <w:p w14:paraId="79E89D9C" w14:textId="77777777" w:rsidR="001846BB" w:rsidRDefault="001846BB" w:rsidP="00AB2EAE">
      <w:pPr>
        <w:spacing w:line="276" w:lineRule="auto"/>
        <w:ind w:firstLine="720"/>
        <w:jc w:val="both"/>
        <w:rPr>
          <w:rFonts w:ascii="Times New Roman" w:hAnsi="Times New Roman" w:cs="Times New Roman"/>
          <w:sz w:val="24"/>
          <w:szCs w:val="24"/>
          <w:lang w:val="sr-Latn-ME"/>
        </w:rPr>
      </w:pPr>
    </w:p>
    <w:p w14:paraId="6BF35065" w14:textId="77777777" w:rsidR="001846BB" w:rsidRDefault="001846BB" w:rsidP="00AB2EAE">
      <w:pPr>
        <w:spacing w:line="276" w:lineRule="auto"/>
        <w:ind w:firstLine="720"/>
        <w:jc w:val="both"/>
        <w:rPr>
          <w:rFonts w:ascii="Times New Roman" w:hAnsi="Times New Roman" w:cs="Times New Roman"/>
          <w:sz w:val="24"/>
          <w:szCs w:val="24"/>
          <w:lang w:val="sr-Latn-ME"/>
        </w:rPr>
      </w:pPr>
    </w:p>
    <w:p w14:paraId="70603417" w14:textId="77777777" w:rsidR="007D478E" w:rsidRPr="007D478E" w:rsidRDefault="007D478E" w:rsidP="00AB2EAE">
      <w:pPr>
        <w:spacing w:line="276" w:lineRule="auto"/>
        <w:ind w:firstLine="720"/>
        <w:jc w:val="both"/>
        <w:rPr>
          <w:rFonts w:ascii="Times New Roman" w:hAnsi="Times New Roman" w:cs="Times New Roman"/>
          <w:b/>
          <w:sz w:val="24"/>
          <w:szCs w:val="24"/>
          <w:lang w:val="sr-Latn-ME"/>
        </w:rPr>
      </w:pPr>
      <w:r w:rsidRPr="007D478E">
        <w:rPr>
          <w:rFonts w:ascii="Times New Roman" w:hAnsi="Times New Roman" w:cs="Times New Roman"/>
          <w:b/>
          <w:sz w:val="24"/>
          <w:szCs w:val="24"/>
          <w:lang w:val="sr-Latn-ME"/>
        </w:rPr>
        <w:lastRenderedPageBreak/>
        <w:t>Grafikon br. 5:</w:t>
      </w:r>
      <w:r>
        <w:rPr>
          <w:rFonts w:ascii="Times New Roman" w:hAnsi="Times New Roman" w:cs="Times New Roman"/>
          <w:b/>
          <w:sz w:val="24"/>
          <w:szCs w:val="24"/>
          <w:lang w:val="sr-Latn-ME"/>
        </w:rPr>
        <w:t xml:space="preserve"> </w:t>
      </w:r>
      <w:r w:rsidR="00AA40A0">
        <w:rPr>
          <w:rFonts w:ascii="Times New Roman" w:hAnsi="Times New Roman" w:cs="Times New Roman"/>
          <w:b/>
          <w:sz w:val="24"/>
          <w:szCs w:val="24"/>
          <w:lang w:val="sr-Latn-ME"/>
        </w:rPr>
        <w:t>Način organizovan</w:t>
      </w:r>
      <w:r w:rsidR="0088208F">
        <w:rPr>
          <w:rFonts w:ascii="Times New Roman" w:hAnsi="Times New Roman" w:cs="Times New Roman"/>
          <w:b/>
          <w:sz w:val="24"/>
          <w:szCs w:val="24"/>
          <w:lang w:val="sr-Latn-ME"/>
        </w:rPr>
        <w:t>ja</w:t>
      </w:r>
      <w:r w:rsidR="00AA40A0">
        <w:rPr>
          <w:rFonts w:ascii="Times New Roman" w:hAnsi="Times New Roman" w:cs="Times New Roman"/>
          <w:b/>
          <w:sz w:val="24"/>
          <w:szCs w:val="24"/>
          <w:lang w:val="sr-Latn-ME"/>
        </w:rPr>
        <w:t xml:space="preserve"> konferencija slučaja</w:t>
      </w:r>
    </w:p>
    <w:p w14:paraId="35BB4ADF" w14:textId="77777777" w:rsidR="007D478E" w:rsidRDefault="007D478E" w:rsidP="00AB2EAE">
      <w:pPr>
        <w:spacing w:line="276" w:lineRule="auto"/>
        <w:ind w:firstLine="720"/>
        <w:jc w:val="both"/>
        <w:rPr>
          <w:rFonts w:ascii="Times New Roman" w:hAnsi="Times New Roman" w:cs="Times New Roman"/>
          <w:sz w:val="24"/>
          <w:szCs w:val="24"/>
          <w:lang w:val="sr-Latn-ME"/>
        </w:rPr>
      </w:pPr>
    </w:p>
    <w:p w14:paraId="6D3411DE" w14:textId="77777777" w:rsidR="003D4796" w:rsidRDefault="00F463F8" w:rsidP="00E33CE3">
      <w:pPr>
        <w:spacing w:line="276" w:lineRule="auto"/>
        <w:jc w:val="center"/>
        <w:rPr>
          <w:rFonts w:ascii="Times New Roman" w:hAnsi="Times New Roman" w:cs="Times New Roman"/>
          <w:sz w:val="24"/>
          <w:szCs w:val="24"/>
          <w:lang w:val="sr-Latn-ME"/>
        </w:rPr>
      </w:pPr>
      <w:r>
        <w:rPr>
          <w:noProof/>
        </w:rPr>
        <w:drawing>
          <wp:inline distT="0" distB="0" distL="0" distR="0" wp14:anchorId="5D2D4850" wp14:editId="2D3C1B9A">
            <wp:extent cx="2914650" cy="2085340"/>
            <wp:effectExtent l="0" t="0" r="0" b="10160"/>
            <wp:docPr id="5" name="Chart 5">
              <a:extLst xmlns:a="http://schemas.openxmlformats.org/drawingml/2006/main">
                <a:ext uri="{FF2B5EF4-FFF2-40B4-BE49-F238E27FC236}">
                  <a16:creationId xmlns:a16="http://schemas.microsoft.com/office/drawing/2014/main" id="{B78AC28E-9C07-4371-9246-DDA6DB8DF6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9E6F15" w14:textId="77777777" w:rsidR="00C60568" w:rsidRDefault="00C60568" w:rsidP="00AA68D2">
      <w:pPr>
        <w:spacing w:line="276" w:lineRule="auto"/>
        <w:ind w:firstLine="720"/>
        <w:jc w:val="both"/>
        <w:rPr>
          <w:rFonts w:ascii="Times New Roman" w:hAnsi="Times New Roman" w:cs="Times New Roman"/>
          <w:sz w:val="24"/>
          <w:szCs w:val="24"/>
          <w:lang w:val="sr-Latn-ME"/>
        </w:rPr>
      </w:pPr>
    </w:p>
    <w:p w14:paraId="36182ECE" w14:textId="77777777" w:rsidR="002E726D" w:rsidRPr="00E40639" w:rsidRDefault="00414B44" w:rsidP="002E726D">
      <w:pPr>
        <w:spacing w:line="276" w:lineRule="auto"/>
        <w:ind w:firstLine="720"/>
        <w:jc w:val="both"/>
        <w:rPr>
          <w:rFonts w:ascii="Arial" w:hAnsi="Arial" w:cs="Arial"/>
          <w:sz w:val="24"/>
          <w:szCs w:val="24"/>
          <w:lang w:val="sr-Latn-ME"/>
        </w:rPr>
      </w:pPr>
      <w:r w:rsidRPr="00E40639">
        <w:rPr>
          <w:rFonts w:ascii="Arial" w:hAnsi="Arial" w:cs="Arial"/>
          <w:sz w:val="24"/>
          <w:szCs w:val="24"/>
          <w:lang w:val="sr-Latn-ME"/>
        </w:rPr>
        <w:t xml:space="preserve">Kao što vidimo, </w:t>
      </w:r>
      <w:r w:rsidR="008C361E" w:rsidRPr="00E40639">
        <w:rPr>
          <w:rFonts w:ascii="Arial" w:hAnsi="Arial" w:cs="Arial"/>
          <w:sz w:val="24"/>
          <w:szCs w:val="24"/>
          <w:lang w:val="sr-Latn-ME"/>
        </w:rPr>
        <w:t>konferencije slučajeva se dominantno realizuju uživo, u svakoj prilici u kojoj su svi ili većina aktera sistema socijalne i dječje zaštite, ali i drugih sistema u mogućnosti da se na ovaj način organizuju</w:t>
      </w:r>
      <w:r w:rsidR="0079106A" w:rsidRPr="00E40639">
        <w:rPr>
          <w:rFonts w:ascii="Arial" w:hAnsi="Arial" w:cs="Arial"/>
          <w:sz w:val="24"/>
          <w:szCs w:val="24"/>
          <w:lang w:val="sr-Latn-ME"/>
        </w:rPr>
        <w:t xml:space="preserve"> i budu prisutni.</w:t>
      </w:r>
    </w:p>
    <w:p w14:paraId="58C854D3" w14:textId="77777777" w:rsidR="002E726D" w:rsidRPr="00D96F72" w:rsidRDefault="002E726D" w:rsidP="002E726D">
      <w:pPr>
        <w:spacing w:line="276" w:lineRule="auto"/>
        <w:ind w:firstLine="720"/>
        <w:jc w:val="both"/>
        <w:rPr>
          <w:rFonts w:ascii="Times New Roman" w:hAnsi="Times New Roman" w:cs="Times New Roman"/>
          <w:sz w:val="28"/>
          <w:szCs w:val="28"/>
          <w:lang w:val="sr-Latn-ME"/>
        </w:rPr>
      </w:pPr>
    </w:p>
    <w:p w14:paraId="186B0C9B" w14:textId="77777777" w:rsidR="002E726D" w:rsidRPr="002940AA" w:rsidRDefault="00D96F72" w:rsidP="002940AA">
      <w:pPr>
        <w:pStyle w:val="Heading1"/>
        <w:numPr>
          <w:ilvl w:val="0"/>
          <w:numId w:val="13"/>
        </w:numPr>
        <w:rPr>
          <w:rFonts w:ascii="Arial" w:hAnsi="Arial" w:cs="Arial"/>
          <w:b/>
          <w:color w:val="auto"/>
          <w:sz w:val="28"/>
          <w:szCs w:val="28"/>
          <w:lang w:val="sr-Latn-ME"/>
        </w:rPr>
      </w:pPr>
      <w:bookmarkStart w:id="5" w:name="_Toc221267374"/>
      <w:r w:rsidRPr="002940AA">
        <w:rPr>
          <w:rFonts w:ascii="Arial" w:hAnsi="Arial" w:cs="Arial"/>
          <w:b/>
          <w:color w:val="auto"/>
          <w:sz w:val="28"/>
          <w:szCs w:val="28"/>
          <w:lang w:val="sr-Latn-ME"/>
        </w:rPr>
        <w:t>HOLISTIČKI PRISTUP FUNKCIONISANJA</w:t>
      </w:r>
      <w:bookmarkEnd w:id="5"/>
    </w:p>
    <w:p w14:paraId="5DCF43A4" w14:textId="77777777" w:rsidR="002E726D" w:rsidRDefault="002E726D" w:rsidP="002E726D">
      <w:pPr>
        <w:spacing w:line="276" w:lineRule="auto"/>
        <w:ind w:firstLine="720"/>
        <w:jc w:val="both"/>
        <w:rPr>
          <w:rFonts w:ascii="Times New Roman" w:hAnsi="Times New Roman" w:cs="Times New Roman"/>
          <w:sz w:val="24"/>
          <w:szCs w:val="24"/>
          <w:lang w:val="sr-Latn-ME"/>
        </w:rPr>
      </w:pPr>
    </w:p>
    <w:p w14:paraId="7362C04B" w14:textId="77777777" w:rsidR="00772432" w:rsidRPr="00E40639" w:rsidRDefault="00E12858" w:rsidP="00772432">
      <w:pPr>
        <w:spacing w:line="276" w:lineRule="auto"/>
        <w:ind w:firstLine="720"/>
        <w:jc w:val="both"/>
        <w:rPr>
          <w:rFonts w:ascii="Arial" w:hAnsi="Arial" w:cs="Arial"/>
          <w:sz w:val="24"/>
          <w:szCs w:val="24"/>
          <w:lang w:val="sr-Latn-ME"/>
        </w:rPr>
      </w:pPr>
      <w:r w:rsidRPr="00E40639">
        <w:rPr>
          <w:rFonts w:ascii="Arial" w:hAnsi="Arial" w:cs="Arial"/>
          <w:sz w:val="24"/>
          <w:szCs w:val="24"/>
          <w:lang w:val="sr-Latn-ME"/>
        </w:rPr>
        <w:t>Konferencije slučaja</w:t>
      </w:r>
      <w:r w:rsidR="008D2194" w:rsidRPr="00E40639">
        <w:rPr>
          <w:rFonts w:ascii="Arial" w:hAnsi="Arial" w:cs="Arial"/>
          <w:sz w:val="24"/>
          <w:szCs w:val="24"/>
          <w:lang w:val="sr-Latn-ME"/>
        </w:rPr>
        <w:t xml:space="preserve"> u sistemu socijalne i dječje zaštite u većini slučajevi iniciraju predstavnici/e centara za socijalni rad</w:t>
      </w:r>
      <w:r w:rsidR="0036302E" w:rsidRPr="00E40639">
        <w:rPr>
          <w:rFonts w:ascii="Arial" w:hAnsi="Arial" w:cs="Arial"/>
          <w:sz w:val="24"/>
          <w:szCs w:val="24"/>
          <w:lang w:val="sr-Latn-ME"/>
        </w:rPr>
        <w:t xml:space="preserve"> ili </w:t>
      </w:r>
      <w:r w:rsidR="005B7259" w:rsidRPr="00E40639">
        <w:rPr>
          <w:rFonts w:ascii="Arial" w:hAnsi="Arial" w:cs="Arial"/>
          <w:sz w:val="24"/>
          <w:szCs w:val="24"/>
          <w:lang w:val="sr-Latn-ME"/>
        </w:rPr>
        <w:t>pružaoca usluga</w:t>
      </w:r>
      <w:r w:rsidR="000520A4" w:rsidRPr="00E40639">
        <w:rPr>
          <w:rFonts w:ascii="Arial" w:hAnsi="Arial" w:cs="Arial"/>
          <w:sz w:val="24"/>
          <w:szCs w:val="24"/>
          <w:lang w:val="sr-Latn-ME"/>
        </w:rPr>
        <w:t xml:space="preserve"> na </w:t>
      </w:r>
      <w:r w:rsidR="005B7259" w:rsidRPr="00E40639">
        <w:rPr>
          <w:rFonts w:ascii="Arial" w:hAnsi="Arial" w:cs="Arial"/>
          <w:sz w:val="24"/>
          <w:szCs w:val="24"/>
          <w:lang w:val="sr-Latn-ME"/>
        </w:rPr>
        <w:t>obrascu poziva za organizovanje konferencija slučaja</w:t>
      </w:r>
      <w:r w:rsidR="003938CD" w:rsidRPr="00E40639">
        <w:rPr>
          <w:rFonts w:ascii="Arial" w:hAnsi="Arial" w:cs="Arial"/>
          <w:sz w:val="24"/>
          <w:szCs w:val="24"/>
          <w:lang w:val="sr-Latn-ME"/>
        </w:rPr>
        <w:t xml:space="preserve"> -</w:t>
      </w:r>
      <w:r w:rsidR="005B7259" w:rsidRPr="00E40639">
        <w:rPr>
          <w:rFonts w:ascii="Arial" w:hAnsi="Arial" w:cs="Arial"/>
          <w:sz w:val="24"/>
          <w:szCs w:val="24"/>
          <w:lang w:val="sr-Latn-ME"/>
        </w:rPr>
        <w:t xml:space="preserve"> forma primjerka se nalazi na sajtu Zavoda</w:t>
      </w:r>
      <w:r w:rsidR="005C5BB8" w:rsidRPr="00E40639">
        <w:rPr>
          <w:rFonts w:ascii="Arial" w:hAnsi="Arial" w:cs="Arial"/>
          <w:sz w:val="24"/>
          <w:szCs w:val="24"/>
          <w:lang w:val="sr-Latn-ME"/>
        </w:rPr>
        <w:t>.</w:t>
      </w:r>
      <w:r w:rsidR="00772432" w:rsidRPr="00E40639">
        <w:rPr>
          <w:rFonts w:ascii="Arial" w:hAnsi="Arial" w:cs="Arial"/>
          <w:sz w:val="24"/>
          <w:szCs w:val="24"/>
          <w:lang w:val="sr-Latn-ME"/>
        </w:rPr>
        <w:t xml:space="preserve"> Poziv na konferenciju slučaja najčešće sadrži podatke o tome gdje i kada se održava konferencija slučaja, uz molbu za prisustvo predstavnika institucije</w:t>
      </w:r>
      <w:r w:rsidR="003938CD" w:rsidRPr="00E40639">
        <w:rPr>
          <w:rFonts w:ascii="Arial" w:hAnsi="Arial" w:cs="Arial"/>
          <w:sz w:val="24"/>
          <w:szCs w:val="24"/>
          <w:lang w:val="sr-Latn-ME"/>
        </w:rPr>
        <w:t>. Dokumentacija vezana za slučaj se zbog povjerljivosti podataka ne dostavlja predstavnicima institucija i ustanova, ali na inicijativu učesnika/ca</w:t>
      </w:r>
      <w:r w:rsidR="001A12BB" w:rsidRPr="00E40639">
        <w:rPr>
          <w:rFonts w:ascii="Arial" w:hAnsi="Arial" w:cs="Arial"/>
          <w:sz w:val="24"/>
          <w:szCs w:val="24"/>
          <w:lang w:val="sr-Latn-ME"/>
        </w:rPr>
        <w:t>,</w:t>
      </w:r>
      <w:r w:rsidR="003938CD" w:rsidRPr="00E40639">
        <w:rPr>
          <w:rFonts w:ascii="Arial" w:hAnsi="Arial" w:cs="Arial"/>
          <w:sz w:val="24"/>
          <w:szCs w:val="24"/>
          <w:lang w:val="sr-Latn-ME"/>
        </w:rPr>
        <w:t xml:space="preserve"> stručni radnik kroz telefonski razgovor pojašnjava o čemu se radi, a detalji se iznose na samoj konferenciji.</w:t>
      </w:r>
    </w:p>
    <w:p w14:paraId="2E77F5A8" w14:textId="77777777" w:rsidR="00064E86" w:rsidRPr="00E40639" w:rsidRDefault="005C5BB8" w:rsidP="00772432">
      <w:pPr>
        <w:spacing w:line="276" w:lineRule="auto"/>
        <w:ind w:firstLine="720"/>
        <w:jc w:val="both"/>
        <w:rPr>
          <w:rFonts w:ascii="Arial" w:hAnsi="Arial" w:cs="Arial"/>
          <w:sz w:val="24"/>
          <w:szCs w:val="24"/>
          <w:lang w:val="sr-Latn-ME"/>
        </w:rPr>
      </w:pPr>
      <w:r w:rsidRPr="00E40639">
        <w:rPr>
          <w:rFonts w:ascii="Arial" w:hAnsi="Arial" w:cs="Arial"/>
          <w:sz w:val="24"/>
          <w:szCs w:val="24"/>
          <w:lang w:val="sr-Latn-ME"/>
        </w:rPr>
        <w:t xml:space="preserve"> Takođe</w:t>
      </w:r>
      <w:r w:rsidR="00064E86" w:rsidRPr="00E40639">
        <w:rPr>
          <w:rFonts w:ascii="Arial" w:hAnsi="Arial" w:cs="Arial"/>
          <w:sz w:val="24"/>
          <w:szCs w:val="24"/>
          <w:lang w:val="sr-Latn-ME"/>
        </w:rPr>
        <w:t>, stručni radnici su u obavezi da tokom trajanja konferencija slučaja vode zapsinik koji nakon sačinjavanja dostavljaju svim učesnicima.</w:t>
      </w:r>
      <w:r w:rsidR="00E91DE6" w:rsidRPr="00E40639">
        <w:rPr>
          <w:rFonts w:ascii="Arial" w:hAnsi="Arial" w:cs="Arial"/>
          <w:sz w:val="24"/>
          <w:szCs w:val="24"/>
          <w:lang w:val="sr-Latn-ME"/>
        </w:rPr>
        <w:t xml:space="preserve"> Učesnici konferencije potpisom zapisnika potvrđuju da su saglasni sa zapisnikom. Većina stručnih radnika/ca smatra da je neophodno da se vodi detaljan zapisnik koji treba da sadrži informacije o prisutnim učesnicima, onima koji su odsutni i navedenim razlozima, stavovima i mišljenjima učesnika, preporukama o preduzimanju aktivnosti i rok</w:t>
      </w:r>
      <w:r w:rsidR="009C5A37" w:rsidRPr="00E40639">
        <w:rPr>
          <w:rFonts w:ascii="Arial" w:hAnsi="Arial" w:cs="Arial"/>
          <w:sz w:val="24"/>
          <w:szCs w:val="24"/>
          <w:lang w:val="sr-Latn-ME"/>
        </w:rPr>
        <w:t>ovima, kao i akterima sistema koji ih implementiraju.</w:t>
      </w:r>
    </w:p>
    <w:p w14:paraId="4B1803F9" w14:textId="77777777" w:rsidR="00313EF3" w:rsidRPr="00E40639" w:rsidRDefault="009C5A37" w:rsidP="00772432">
      <w:pPr>
        <w:spacing w:line="276" w:lineRule="auto"/>
        <w:ind w:firstLine="720"/>
        <w:jc w:val="both"/>
        <w:rPr>
          <w:rFonts w:ascii="Arial" w:hAnsi="Arial" w:cs="Arial"/>
          <w:sz w:val="24"/>
          <w:szCs w:val="24"/>
          <w:lang w:val="sr-Latn-ME"/>
        </w:rPr>
      </w:pPr>
      <w:r w:rsidRPr="00E40639">
        <w:rPr>
          <w:rFonts w:ascii="Arial" w:hAnsi="Arial" w:cs="Arial"/>
          <w:sz w:val="24"/>
          <w:szCs w:val="24"/>
          <w:lang w:val="sr-Latn-ME"/>
        </w:rPr>
        <w:lastRenderedPageBreak/>
        <w:t>Ipak, u praksi se dešava da zapisnik ne bude dostavljen svim učesnicima</w:t>
      </w:r>
      <w:r w:rsidR="00BE7198" w:rsidRPr="00E40639">
        <w:rPr>
          <w:rFonts w:ascii="Arial" w:hAnsi="Arial" w:cs="Arial"/>
          <w:sz w:val="24"/>
          <w:szCs w:val="24"/>
          <w:lang w:val="sr-Latn-ME"/>
        </w:rPr>
        <w:t>, iako je, osim navedenih razloga važno i da na osnovu detalja koje sadrži analiziramo prednosti i nedostatke na ovim sastancima koji potencijalno mogu implicirati na mogući način</w:t>
      </w:r>
      <w:r w:rsidR="002669F9" w:rsidRPr="00E40639">
        <w:rPr>
          <w:rFonts w:ascii="Arial" w:hAnsi="Arial" w:cs="Arial"/>
          <w:sz w:val="24"/>
          <w:szCs w:val="24"/>
          <w:lang w:val="sr-Latn-ME"/>
        </w:rPr>
        <w:t>/ishod</w:t>
      </w:r>
      <w:r w:rsidR="00BE7198" w:rsidRPr="00E40639">
        <w:rPr>
          <w:rFonts w:ascii="Arial" w:hAnsi="Arial" w:cs="Arial"/>
          <w:sz w:val="24"/>
          <w:szCs w:val="24"/>
          <w:lang w:val="sr-Latn-ME"/>
        </w:rPr>
        <w:t xml:space="preserve"> realizacije postavljenih zadataka, ali i na aktere sistema koji u konkretnom slučaju mogu biti od pomoći</w:t>
      </w:r>
      <w:r w:rsidR="00C02F3B" w:rsidRPr="00E40639">
        <w:rPr>
          <w:rFonts w:ascii="Arial" w:hAnsi="Arial" w:cs="Arial"/>
          <w:sz w:val="24"/>
          <w:szCs w:val="24"/>
          <w:lang w:val="sr-Latn-ME"/>
        </w:rPr>
        <w:t xml:space="preserve"> i pružiti određeni oblik podrške.</w:t>
      </w:r>
    </w:p>
    <w:p w14:paraId="735D4E68" w14:textId="77777777" w:rsidR="009C5A37" w:rsidRPr="00E40639" w:rsidRDefault="00FB3354" w:rsidP="00772432">
      <w:pPr>
        <w:spacing w:line="276" w:lineRule="auto"/>
        <w:ind w:firstLine="720"/>
        <w:jc w:val="both"/>
        <w:rPr>
          <w:rFonts w:ascii="Arial" w:hAnsi="Arial" w:cs="Arial"/>
          <w:sz w:val="24"/>
          <w:szCs w:val="24"/>
          <w:lang w:val="sr-Latn-ME"/>
        </w:rPr>
      </w:pPr>
      <w:r w:rsidRPr="00E40639">
        <w:rPr>
          <w:rFonts w:ascii="Arial" w:hAnsi="Arial" w:cs="Arial"/>
          <w:sz w:val="24"/>
          <w:szCs w:val="24"/>
          <w:lang w:val="sr-Latn-ME"/>
        </w:rPr>
        <w:t>Na osnovu podataka, možemo zaključiti da tokom 2025. godina sve veći broj aktera sistema koji sazivaju konferencije</w:t>
      </w:r>
      <w:r w:rsidR="00AC2966" w:rsidRPr="00E40639">
        <w:rPr>
          <w:rFonts w:ascii="Arial" w:hAnsi="Arial" w:cs="Arial"/>
          <w:sz w:val="24"/>
          <w:szCs w:val="24"/>
          <w:lang w:val="sr-Latn-ME"/>
        </w:rPr>
        <w:t>,</w:t>
      </w:r>
      <w:r w:rsidR="00E442BE" w:rsidRPr="00E40639">
        <w:rPr>
          <w:rFonts w:ascii="Arial" w:hAnsi="Arial" w:cs="Arial"/>
          <w:sz w:val="24"/>
          <w:szCs w:val="24"/>
          <w:lang w:val="sr-Latn-ME"/>
        </w:rPr>
        <w:t xml:space="preserve"> razumiju benefite dokumentovanja ovih sastanaka, te u skladu sa tim sve češće vode i sačinjavaju detaljnije zapisnike.</w:t>
      </w:r>
    </w:p>
    <w:p w14:paraId="5D95DBA6" w14:textId="77777777" w:rsidR="00CC70E3" w:rsidRPr="00E40639" w:rsidRDefault="002669F9" w:rsidP="00CC70E3">
      <w:pPr>
        <w:spacing w:line="276" w:lineRule="auto"/>
        <w:ind w:firstLine="720"/>
        <w:jc w:val="both"/>
        <w:rPr>
          <w:rFonts w:ascii="Arial" w:hAnsi="Arial" w:cs="Arial"/>
          <w:sz w:val="24"/>
          <w:szCs w:val="24"/>
          <w:lang w:val="sr-Latn-ME"/>
        </w:rPr>
      </w:pPr>
      <w:r w:rsidRPr="00E40639">
        <w:rPr>
          <w:rFonts w:ascii="Arial" w:hAnsi="Arial" w:cs="Arial"/>
          <w:sz w:val="24"/>
          <w:szCs w:val="24"/>
          <w:lang w:val="sr-Latn-ME"/>
        </w:rPr>
        <w:t xml:space="preserve">Takođe, prema podacima sa kojima raspolaže Zavod, možemo zaključiti da centri, odnosno inicijatori sazivanja </w:t>
      </w:r>
      <w:r w:rsidR="00027905" w:rsidRPr="00E40639">
        <w:rPr>
          <w:rFonts w:ascii="Arial" w:hAnsi="Arial" w:cs="Arial"/>
          <w:sz w:val="24"/>
          <w:szCs w:val="24"/>
          <w:lang w:val="sr-Latn-ME"/>
        </w:rPr>
        <w:t>konferencija, ostvaruju najčešću saradnju sa stručnjacima ustanova sistema socijalne i dječje zaštite</w:t>
      </w:r>
      <w:r w:rsidR="00F20A23" w:rsidRPr="00E40639">
        <w:rPr>
          <w:rFonts w:ascii="Arial" w:hAnsi="Arial" w:cs="Arial"/>
          <w:sz w:val="24"/>
          <w:szCs w:val="24"/>
          <w:lang w:val="sr-Latn-ME"/>
        </w:rPr>
        <w:t xml:space="preserve"> u </w:t>
      </w:r>
      <w:r w:rsidR="00027905" w:rsidRPr="00E40639">
        <w:rPr>
          <w:rFonts w:ascii="Arial" w:hAnsi="Arial" w:cs="Arial"/>
          <w:sz w:val="24"/>
          <w:szCs w:val="24"/>
          <w:lang w:val="sr-Latn-ME"/>
        </w:rPr>
        <w:t>Zavod</w:t>
      </w:r>
      <w:r w:rsidR="00F20A23" w:rsidRPr="00E40639">
        <w:rPr>
          <w:rFonts w:ascii="Arial" w:hAnsi="Arial" w:cs="Arial"/>
          <w:sz w:val="24"/>
          <w:szCs w:val="24"/>
          <w:lang w:val="sr-Latn-ME"/>
        </w:rPr>
        <w:t>u</w:t>
      </w:r>
      <w:r w:rsidR="00027905" w:rsidRPr="00E40639">
        <w:rPr>
          <w:rFonts w:ascii="Arial" w:hAnsi="Arial" w:cs="Arial"/>
          <w:sz w:val="24"/>
          <w:szCs w:val="24"/>
          <w:lang w:val="sr-Latn-ME"/>
        </w:rPr>
        <w:t>, Ministarstv</w:t>
      </w:r>
      <w:r w:rsidR="00F20A23" w:rsidRPr="00E40639">
        <w:rPr>
          <w:rFonts w:ascii="Arial" w:hAnsi="Arial" w:cs="Arial"/>
          <w:sz w:val="24"/>
          <w:szCs w:val="24"/>
          <w:lang w:val="sr-Latn-ME"/>
        </w:rPr>
        <w:t>u</w:t>
      </w:r>
      <w:r w:rsidR="00027905" w:rsidRPr="00E40639">
        <w:rPr>
          <w:rFonts w:ascii="Arial" w:hAnsi="Arial" w:cs="Arial"/>
          <w:sz w:val="24"/>
          <w:szCs w:val="24"/>
          <w:lang w:val="sr-Latn-ME"/>
        </w:rPr>
        <w:t xml:space="preserve"> socijalnog staranja, brige o porodici i demografije</w:t>
      </w:r>
      <w:r w:rsidR="00F20A23" w:rsidRPr="00E40639">
        <w:rPr>
          <w:rFonts w:ascii="Arial" w:hAnsi="Arial" w:cs="Arial"/>
          <w:sz w:val="24"/>
          <w:szCs w:val="24"/>
          <w:lang w:val="sr-Latn-ME"/>
        </w:rPr>
        <w:t xml:space="preserve">, dnevnim centrima za djecu sa smetnjama i teškoćama u razvoju, domovima za stara i odrasla lica sa invaliditetom, JU Centrom „Ljubović“, JU dječiji dom „Mladost“, </w:t>
      </w:r>
      <w:r w:rsidR="003156A4" w:rsidRPr="00E40639">
        <w:rPr>
          <w:rFonts w:ascii="Arial" w:hAnsi="Arial" w:cs="Arial"/>
          <w:sz w:val="24"/>
          <w:szCs w:val="24"/>
          <w:lang w:val="sr-Latn-ME"/>
        </w:rPr>
        <w:t xml:space="preserve">Ombusmanom, </w:t>
      </w:r>
      <w:r w:rsidR="00F20A23" w:rsidRPr="00E40639">
        <w:rPr>
          <w:rFonts w:ascii="Arial" w:hAnsi="Arial" w:cs="Arial"/>
          <w:sz w:val="24"/>
          <w:szCs w:val="24"/>
          <w:lang w:val="sr-Latn-ME"/>
        </w:rPr>
        <w:t>nevladinim organizacijma</w:t>
      </w:r>
      <w:r w:rsidR="00CF5F41" w:rsidRPr="00E40639">
        <w:rPr>
          <w:rFonts w:ascii="Arial" w:hAnsi="Arial" w:cs="Arial"/>
          <w:sz w:val="24"/>
          <w:szCs w:val="24"/>
          <w:lang w:val="sr-Latn-ME"/>
        </w:rPr>
        <w:t xml:space="preserve"> i drugi</w:t>
      </w:r>
      <w:r w:rsidR="002E726D" w:rsidRPr="00E40639">
        <w:rPr>
          <w:rFonts w:ascii="Arial" w:hAnsi="Arial" w:cs="Arial"/>
          <w:sz w:val="24"/>
          <w:szCs w:val="24"/>
          <w:lang w:val="sr-Latn-ME"/>
        </w:rPr>
        <w:t>m</w:t>
      </w:r>
      <w:r w:rsidR="00CF5F41" w:rsidRPr="00E40639">
        <w:rPr>
          <w:rFonts w:ascii="Arial" w:hAnsi="Arial" w:cs="Arial"/>
          <w:sz w:val="24"/>
          <w:szCs w:val="24"/>
          <w:lang w:val="sr-Latn-ME"/>
        </w:rPr>
        <w:t>.</w:t>
      </w:r>
    </w:p>
    <w:p w14:paraId="5918507C" w14:textId="77777777" w:rsidR="00163FFB" w:rsidRPr="00E40639" w:rsidRDefault="00CF5F41" w:rsidP="00CC70E3">
      <w:pPr>
        <w:spacing w:line="276" w:lineRule="auto"/>
        <w:ind w:firstLine="720"/>
        <w:jc w:val="both"/>
        <w:rPr>
          <w:rFonts w:ascii="Arial" w:hAnsi="Arial" w:cs="Arial"/>
          <w:sz w:val="24"/>
          <w:szCs w:val="24"/>
          <w:lang w:val="sr-Latn-ME"/>
        </w:rPr>
      </w:pPr>
      <w:r w:rsidRPr="00E40639">
        <w:rPr>
          <w:rFonts w:ascii="Arial" w:hAnsi="Arial" w:cs="Arial"/>
          <w:sz w:val="24"/>
          <w:szCs w:val="24"/>
          <w:lang w:val="sr-Latn-ME"/>
        </w:rPr>
        <w:t xml:space="preserve">Nerijetko, u cilju rješavanja aktuelne životne situacije korisnika/ca, </w:t>
      </w:r>
      <w:r w:rsidR="00CC70E3" w:rsidRPr="00E40639">
        <w:rPr>
          <w:rFonts w:ascii="Arial" w:hAnsi="Arial" w:cs="Arial"/>
          <w:sz w:val="24"/>
          <w:szCs w:val="24"/>
          <w:lang w:val="sr-Latn-ME"/>
        </w:rPr>
        <w:t>ostvarena je saradnja i sa drugim</w:t>
      </w:r>
      <w:r w:rsidRPr="00E40639">
        <w:rPr>
          <w:rFonts w:ascii="Arial" w:hAnsi="Arial" w:cs="Arial"/>
          <w:sz w:val="24"/>
          <w:szCs w:val="24"/>
          <w:lang w:val="sr-Latn-ME"/>
        </w:rPr>
        <w:t xml:space="preserve"> akter</w:t>
      </w:r>
      <w:r w:rsidR="00CC70E3" w:rsidRPr="00E40639">
        <w:rPr>
          <w:rFonts w:ascii="Arial" w:hAnsi="Arial" w:cs="Arial"/>
          <w:sz w:val="24"/>
          <w:szCs w:val="24"/>
          <w:lang w:val="sr-Latn-ME"/>
        </w:rPr>
        <w:t xml:space="preserve">ima </w:t>
      </w:r>
      <w:r w:rsidR="002E488D" w:rsidRPr="00E40639">
        <w:rPr>
          <w:rFonts w:ascii="Arial" w:hAnsi="Arial" w:cs="Arial"/>
          <w:sz w:val="24"/>
          <w:szCs w:val="24"/>
          <w:lang w:val="sr-Latn-ME"/>
        </w:rPr>
        <w:t>sistema</w:t>
      </w:r>
      <w:r w:rsidR="00CC70E3" w:rsidRPr="00E40639">
        <w:rPr>
          <w:rFonts w:ascii="Arial" w:hAnsi="Arial" w:cs="Arial"/>
          <w:sz w:val="24"/>
          <w:szCs w:val="24"/>
          <w:lang w:val="sr-Latn-ME"/>
        </w:rPr>
        <w:t xml:space="preserve">, </w:t>
      </w:r>
      <w:r w:rsidRPr="00E40639">
        <w:rPr>
          <w:rFonts w:ascii="Arial" w:hAnsi="Arial" w:cs="Arial"/>
          <w:sz w:val="24"/>
          <w:szCs w:val="24"/>
          <w:lang w:val="sr-Latn-ME"/>
        </w:rPr>
        <w:t>pravosudni</w:t>
      </w:r>
      <w:r w:rsidR="00CC70E3" w:rsidRPr="00E40639">
        <w:rPr>
          <w:rFonts w:ascii="Arial" w:hAnsi="Arial" w:cs="Arial"/>
          <w:sz w:val="24"/>
          <w:szCs w:val="24"/>
          <w:lang w:val="sr-Latn-ME"/>
        </w:rPr>
        <w:t xml:space="preserve">m </w:t>
      </w:r>
      <w:r w:rsidRPr="00E40639">
        <w:rPr>
          <w:rFonts w:ascii="Arial" w:hAnsi="Arial" w:cs="Arial"/>
          <w:sz w:val="24"/>
          <w:szCs w:val="24"/>
          <w:lang w:val="sr-Latn-ME"/>
        </w:rPr>
        <w:t>organ</w:t>
      </w:r>
      <w:r w:rsidR="00CC70E3" w:rsidRPr="00E40639">
        <w:rPr>
          <w:rFonts w:ascii="Arial" w:hAnsi="Arial" w:cs="Arial"/>
          <w:sz w:val="24"/>
          <w:szCs w:val="24"/>
          <w:lang w:val="sr-Latn-ME"/>
        </w:rPr>
        <w:t>ima</w:t>
      </w:r>
      <w:r w:rsidRPr="00E40639">
        <w:rPr>
          <w:rFonts w:ascii="Arial" w:hAnsi="Arial" w:cs="Arial"/>
          <w:sz w:val="24"/>
          <w:szCs w:val="24"/>
          <w:lang w:val="sr-Latn-ME"/>
        </w:rPr>
        <w:t xml:space="preserve"> - sudov</w:t>
      </w:r>
      <w:r w:rsidR="00CC70E3" w:rsidRPr="00E40639">
        <w:rPr>
          <w:rFonts w:ascii="Arial" w:hAnsi="Arial" w:cs="Arial"/>
          <w:sz w:val="24"/>
          <w:szCs w:val="24"/>
          <w:lang w:val="sr-Latn-ME"/>
        </w:rPr>
        <w:t>ima</w:t>
      </w:r>
      <w:r w:rsidRPr="00E40639">
        <w:rPr>
          <w:rFonts w:ascii="Arial" w:hAnsi="Arial" w:cs="Arial"/>
          <w:sz w:val="24"/>
          <w:szCs w:val="24"/>
          <w:lang w:val="sr-Latn-ME"/>
        </w:rPr>
        <w:t>, tužilaštv</w:t>
      </w:r>
      <w:r w:rsidR="00CC70E3" w:rsidRPr="00E40639">
        <w:rPr>
          <w:rFonts w:ascii="Arial" w:hAnsi="Arial" w:cs="Arial"/>
          <w:sz w:val="24"/>
          <w:szCs w:val="24"/>
          <w:lang w:val="sr-Latn-ME"/>
        </w:rPr>
        <w:t>om</w:t>
      </w:r>
      <w:r w:rsidRPr="00E40639">
        <w:rPr>
          <w:rFonts w:ascii="Arial" w:hAnsi="Arial" w:cs="Arial"/>
          <w:sz w:val="24"/>
          <w:szCs w:val="24"/>
          <w:lang w:val="sr-Latn-ME"/>
        </w:rPr>
        <w:t>, policij</w:t>
      </w:r>
      <w:r w:rsidR="00CC70E3" w:rsidRPr="00E40639">
        <w:rPr>
          <w:rFonts w:ascii="Arial" w:hAnsi="Arial" w:cs="Arial"/>
          <w:sz w:val="24"/>
          <w:szCs w:val="24"/>
          <w:lang w:val="sr-Latn-ME"/>
        </w:rPr>
        <w:t>om</w:t>
      </w:r>
      <w:r w:rsidRPr="00E40639">
        <w:rPr>
          <w:rFonts w:ascii="Arial" w:hAnsi="Arial" w:cs="Arial"/>
          <w:sz w:val="24"/>
          <w:szCs w:val="24"/>
          <w:lang w:val="sr-Latn-ME"/>
        </w:rPr>
        <w:t>, prosvjet</w:t>
      </w:r>
      <w:r w:rsidR="00CC70E3" w:rsidRPr="00E40639">
        <w:rPr>
          <w:rFonts w:ascii="Arial" w:hAnsi="Arial" w:cs="Arial"/>
          <w:sz w:val="24"/>
          <w:szCs w:val="24"/>
          <w:lang w:val="sr-Latn-ME"/>
        </w:rPr>
        <w:t>om</w:t>
      </w:r>
      <w:r w:rsidRPr="00E40639">
        <w:rPr>
          <w:rFonts w:ascii="Arial" w:hAnsi="Arial" w:cs="Arial"/>
          <w:sz w:val="24"/>
          <w:szCs w:val="24"/>
          <w:lang w:val="sr-Latn-ME"/>
        </w:rPr>
        <w:t xml:space="preserve"> - ministarstv</w:t>
      </w:r>
      <w:r w:rsidR="00CC70E3" w:rsidRPr="00E40639">
        <w:rPr>
          <w:rFonts w:ascii="Arial" w:hAnsi="Arial" w:cs="Arial"/>
          <w:sz w:val="24"/>
          <w:szCs w:val="24"/>
          <w:lang w:val="sr-Latn-ME"/>
        </w:rPr>
        <w:t>om</w:t>
      </w:r>
      <w:r w:rsidRPr="00E40639">
        <w:rPr>
          <w:rFonts w:ascii="Arial" w:hAnsi="Arial" w:cs="Arial"/>
          <w:sz w:val="24"/>
          <w:szCs w:val="24"/>
          <w:lang w:val="sr-Latn-ME"/>
        </w:rPr>
        <w:t>,</w:t>
      </w:r>
      <w:r w:rsidR="003156A4" w:rsidRPr="00E40639">
        <w:rPr>
          <w:rFonts w:ascii="Arial" w:hAnsi="Arial" w:cs="Arial"/>
          <w:sz w:val="24"/>
          <w:szCs w:val="24"/>
          <w:lang w:val="sr-Latn-ME"/>
        </w:rPr>
        <w:t xml:space="preserve"> Zavod</w:t>
      </w:r>
      <w:r w:rsidR="00CC70E3" w:rsidRPr="00E40639">
        <w:rPr>
          <w:rFonts w:ascii="Arial" w:hAnsi="Arial" w:cs="Arial"/>
          <w:sz w:val="24"/>
          <w:szCs w:val="24"/>
          <w:lang w:val="sr-Latn-ME"/>
        </w:rPr>
        <w:t>om</w:t>
      </w:r>
      <w:r w:rsidR="003156A4" w:rsidRPr="00E40639">
        <w:rPr>
          <w:rFonts w:ascii="Arial" w:hAnsi="Arial" w:cs="Arial"/>
          <w:sz w:val="24"/>
          <w:szCs w:val="24"/>
          <w:lang w:val="sr-Latn-ME"/>
        </w:rPr>
        <w:t>,</w:t>
      </w:r>
      <w:r w:rsidRPr="00E40639">
        <w:rPr>
          <w:rFonts w:ascii="Arial" w:hAnsi="Arial" w:cs="Arial"/>
          <w:sz w:val="24"/>
          <w:szCs w:val="24"/>
          <w:lang w:val="sr-Latn-ME"/>
        </w:rPr>
        <w:t xml:space="preserve"> resursni</w:t>
      </w:r>
      <w:r w:rsidR="00CC70E3" w:rsidRPr="00E40639">
        <w:rPr>
          <w:rFonts w:ascii="Arial" w:hAnsi="Arial" w:cs="Arial"/>
          <w:sz w:val="24"/>
          <w:szCs w:val="24"/>
          <w:lang w:val="sr-Latn-ME"/>
        </w:rPr>
        <w:t xml:space="preserve">m </w:t>
      </w:r>
      <w:r w:rsidR="00A92FC5" w:rsidRPr="00E40639">
        <w:rPr>
          <w:rFonts w:ascii="Arial" w:hAnsi="Arial" w:cs="Arial"/>
          <w:sz w:val="24"/>
          <w:szCs w:val="24"/>
          <w:lang w:val="sr-Latn-ME"/>
        </w:rPr>
        <w:t>centar</w:t>
      </w:r>
      <w:r w:rsidR="00CC70E3" w:rsidRPr="00E40639">
        <w:rPr>
          <w:rFonts w:ascii="Arial" w:hAnsi="Arial" w:cs="Arial"/>
          <w:sz w:val="24"/>
          <w:szCs w:val="24"/>
          <w:lang w:val="sr-Latn-ME"/>
        </w:rPr>
        <w:t>ima</w:t>
      </w:r>
      <w:r w:rsidR="003156A4" w:rsidRPr="00E40639">
        <w:rPr>
          <w:rFonts w:ascii="Arial" w:hAnsi="Arial" w:cs="Arial"/>
          <w:sz w:val="24"/>
          <w:szCs w:val="24"/>
          <w:lang w:val="sr-Latn-ME"/>
        </w:rPr>
        <w:t>, osnovni</w:t>
      </w:r>
      <w:r w:rsidR="00CC70E3" w:rsidRPr="00E40639">
        <w:rPr>
          <w:rFonts w:ascii="Arial" w:hAnsi="Arial" w:cs="Arial"/>
          <w:sz w:val="24"/>
          <w:szCs w:val="24"/>
          <w:lang w:val="sr-Latn-ME"/>
        </w:rPr>
        <w:t>m</w:t>
      </w:r>
      <w:r w:rsidR="003156A4" w:rsidRPr="00E40639">
        <w:rPr>
          <w:rFonts w:ascii="Arial" w:hAnsi="Arial" w:cs="Arial"/>
          <w:sz w:val="24"/>
          <w:szCs w:val="24"/>
          <w:lang w:val="sr-Latn-ME"/>
        </w:rPr>
        <w:t xml:space="preserve"> i srednji</w:t>
      </w:r>
      <w:r w:rsidR="00CC70E3" w:rsidRPr="00E40639">
        <w:rPr>
          <w:rFonts w:ascii="Arial" w:hAnsi="Arial" w:cs="Arial"/>
          <w:sz w:val="24"/>
          <w:szCs w:val="24"/>
          <w:lang w:val="sr-Latn-ME"/>
        </w:rPr>
        <w:t>m</w:t>
      </w:r>
      <w:r w:rsidR="003156A4" w:rsidRPr="00E40639">
        <w:rPr>
          <w:rFonts w:ascii="Arial" w:hAnsi="Arial" w:cs="Arial"/>
          <w:sz w:val="24"/>
          <w:szCs w:val="24"/>
          <w:lang w:val="sr-Latn-ME"/>
        </w:rPr>
        <w:t xml:space="preserve"> škola</w:t>
      </w:r>
      <w:r w:rsidR="00CC70E3" w:rsidRPr="00E40639">
        <w:rPr>
          <w:rFonts w:ascii="Arial" w:hAnsi="Arial" w:cs="Arial"/>
          <w:sz w:val="24"/>
          <w:szCs w:val="24"/>
          <w:lang w:val="sr-Latn-ME"/>
        </w:rPr>
        <w:t>ma</w:t>
      </w:r>
      <w:r w:rsidR="003156A4" w:rsidRPr="00E40639">
        <w:rPr>
          <w:rFonts w:ascii="Arial" w:hAnsi="Arial" w:cs="Arial"/>
          <w:sz w:val="24"/>
          <w:szCs w:val="24"/>
          <w:lang w:val="sr-Latn-ME"/>
        </w:rPr>
        <w:t>, zdravstveni</w:t>
      </w:r>
      <w:r w:rsidR="00CC70E3" w:rsidRPr="00E40639">
        <w:rPr>
          <w:rFonts w:ascii="Arial" w:hAnsi="Arial" w:cs="Arial"/>
          <w:sz w:val="24"/>
          <w:szCs w:val="24"/>
          <w:lang w:val="sr-Latn-ME"/>
        </w:rPr>
        <w:t>m</w:t>
      </w:r>
      <w:r w:rsidR="003156A4" w:rsidRPr="00E40639">
        <w:rPr>
          <w:rFonts w:ascii="Arial" w:hAnsi="Arial" w:cs="Arial"/>
          <w:sz w:val="24"/>
          <w:szCs w:val="24"/>
          <w:lang w:val="sr-Latn-ME"/>
        </w:rPr>
        <w:t xml:space="preserve"> institucija</w:t>
      </w:r>
      <w:r w:rsidR="00CC70E3" w:rsidRPr="00E40639">
        <w:rPr>
          <w:rFonts w:ascii="Arial" w:hAnsi="Arial" w:cs="Arial"/>
          <w:sz w:val="24"/>
          <w:szCs w:val="24"/>
          <w:lang w:val="sr-Latn-ME"/>
        </w:rPr>
        <w:t>ma</w:t>
      </w:r>
      <w:r w:rsidR="003156A4" w:rsidRPr="00E40639">
        <w:rPr>
          <w:rFonts w:ascii="Arial" w:hAnsi="Arial" w:cs="Arial"/>
          <w:sz w:val="24"/>
          <w:szCs w:val="24"/>
          <w:lang w:val="sr-Latn-ME"/>
        </w:rPr>
        <w:t xml:space="preserve"> i ustanova</w:t>
      </w:r>
      <w:r w:rsidR="00CC70E3" w:rsidRPr="00E40639">
        <w:rPr>
          <w:rFonts w:ascii="Arial" w:hAnsi="Arial" w:cs="Arial"/>
          <w:sz w:val="24"/>
          <w:szCs w:val="24"/>
          <w:lang w:val="sr-Latn-ME"/>
        </w:rPr>
        <w:t>ma</w:t>
      </w:r>
      <w:r w:rsidR="003156A4" w:rsidRPr="00E40639">
        <w:rPr>
          <w:rFonts w:ascii="Arial" w:hAnsi="Arial" w:cs="Arial"/>
          <w:sz w:val="24"/>
          <w:szCs w:val="24"/>
          <w:lang w:val="sr-Latn-ME"/>
        </w:rPr>
        <w:t xml:space="preserve"> - ministarstv</w:t>
      </w:r>
      <w:r w:rsidR="00CC70E3" w:rsidRPr="00E40639">
        <w:rPr>
          <w:rFonts w:ascii="Arial" w:hAnsi="Arial" w:cs="Arial"/>
          <w:sz w:val="24"/>
          <w:szCs w:val="24"/>
          <w:lang w:val="sr-Latn-ME"/>
        </w:rPr>
        <w:t>ima</w:t>
      </w:r>
      <w:r w:rsidR="003156A4" w:rsidRPr="00E40639">
        <w:rPr>
          <w:rFonts w:ascii="Arial" w:hAnsi="Arial" w:cs="Arial"/>
          <w:sz w:val="24"/>
          <w:szCs w:val="24"/>
          <w:lang w:val="sr-Latn-ME"/>
        </w:rPr>
        <w:t>, domov</w:t>
      </w:r>
      <w:r w:rsidR="00CC70E3" w:rsidRPr="00E40639">
        <w:rPr>
          <w:rFonts w:ascii="Arial" w:hAnsi="Arial" w:cs="Arial"/>
          <w:sz w:val="24"/>
          <w:szCs w:val="24"/>
          <w:lang w:val="sr-Latn-ME"/>
        </w:rPr>
        <w:t>ima</w:t>
      </w:r>
      <w:r w:rsidR="003156A4" w:rsidRPr="00E40639">
        <w:rPr>
          <w:rFonts w:ascii="Arial" w:hAnsi="Arial" w:cs="Arial"/>
          <w:sz w:val="24"/>
          <w:szCs w:val="24"/>
          <w:lang w:val="sr-Latn-ME"/>
        </w:rPr>
        <w:t xml:space="preserve"> zdravlja, bolnic</w:t>
      </w:r>
      <w:r w:rsidR="00CC70E3" w:rsidRPr="00E40639">
        <w:rPr>
          <w:rFonts w:ascii="Arial" w:hAnsi="Arial" w:cs="Arial"/>
          <w:sz w:val="24"/>
          <w:szCs w:val="24"/>
          <w:lang w:val="sr-Latn-ME"/>
        </w:rPr>
        <w:t>om</w:t>
      </w:r>
      <w:r w:rsidR="003156A4" w:rsidRPr="00E40639">
        <w:rPr>
          <w:rFonts w:ascii="Arial" w:hAnsi="Arial" w:cs="Arial"/>
          <w:sz w:val="24"/>
          <w:szCs w:val="24"/>
          <w:lang w:val="sr-Latn-ME"/>
        </w:rPr>
        <w:t xml:space="preserve"> za psihijatriju u Kotoru, te KCCG - najčešće kada je neophodno i mišljenje psihijatara.</w:t>
      </w:r>
    </w:p>
    <w:p w14:paraId="14D49571" w14:textId="77777777" w:rsidR="00126046" w:rsidRPr="00E40639" w:rsidRDefault="00126046" w:rsidP="00CC70E3">
      <w:pPr>
        <w:spacing w:line="276" w:lineRule="auto"/>
        <w:ind w:firstLine="720"/>
        <w:jc w:val="both"/>
        <w:rPr>
          <w:rFonts w:ascii="Arial" w:hAnsi="Arial" w:cs="Arial"/>
          <w:b/>
          <w:sz w:val="24"/>
          <w:szCs w:val="24"/>
          <w:lang w:val="sr-Latn-ME"/>
        </w:rPr>
      </w:pPr>
    </w:p>
    <w:p w14:paraId="3A75D536" w14:textId="77777777" w:rsidR="00126046" w:rsidRDefault="00126046" w:rsidP="00CC70E3">
      <w:pPr>
        <w:spacing w:line="276" w:lineRule="auto"/>
        <w:ind w:firstLine="720"/>
        <w:jc w:val="both"/>
        <w:rPr>
          <w:rFonts w:ascii="Times New Roman" w:hAnsi="Times New Roman" w:cs="Times New Roman"/>
          <w:b/>
          <w:sz w:val="24"/>
          <w:szCs w:val="24"/>
          <w:lang w:val="sr-Latn-ME"/>
        </w:rPr>
      </w:pPr>
    </w:p>
    <w:p w14:paraId="55814531" w14:textId="77777777" w:rsidR="00126046" w:rsidRDefault="00126046" w:rsidP="00E40639">
      <w:pPr>
        <w:spacing w:line="276" w:lineRule="auto"/>
        <w:jc w:val="both"/>
        <w:rPr>
          <w:rFonts w:ascii="Times New Roman" w:hAnsi="Times New Roman" w:cs="Times New Roman"/>
          <w:b/>
          <w:sz w:val="24"/>
          <w:szCs w:val="24"/>
          <w:lang w:val="sr-Latn-ME"/>
        </w:rPr>
      </w:pPr>
    </w:p>
    <w:p w14:paraId="5B485B11" w14:textId="77777777" w:rsidR="00126046" w:rsidRDefault="00126046" w:rsidP="00CC70E3">
      <w:pPr>
        <w:spacing w:line="276" w:lineRule="auto"/>
        <w:ind w:firstLine="720"/>
        <w:jc w:val="both"/>
        <w:rPr>
          <w:rFonts w:ascii="Times New Roman" w:hAnsi="Times New Roman" w:cs="Times New Roman"/>
          <w:b/>
          <w:sz w:val="24"/>
          <w:szCs w:val="24"/>
          <w:lang w:val="sr-Latn-ME"/>
        </w:rPr>
      </w:pPr>
    </w:p>
    <w:p w14:paraId="01DA7518" w14:textId="77777777" w:rsidR="001846BB" w:rsidRDefault="001846BB" w:rsidP="00CC70E3">
      <w:pPr>
        <w:spacing w:line="276" w:lineRule="auto"/>
        <w:ind w:firstLine="720"/>
        <w:jc w:val="both"/>
        <w:rPr>
          <w:rFonts w:ascii="Times New Roman" w:hAnsi="Times New Roman" w:cs="Times New Roman"/>
          <w:b/>
          <w:sz w:val="24"/>
          <w:szCs w:val="24"/>
          <w:lang w:val="sr-Latn-ME"/>
        </w:rPr>
      </w:pPr>
    </w:p>
    <w:p w14:paraId="34CACBFF" w14:textId="77777777" w:rsidR="001846BB" w:rsidRDefault="001846BB" w:rsidP="00CC70E3">
      <w:pPr>
        <w:spacing w:line="276" w:lineRule="auto"/>
        <w:ind w:firstLine="720"/>
        <w:jc w:val="both"/>
        <w:rPr>
          <w:rFonts w:ascii="Times New Roman" w:hAnsi="Times New Roman" w:cs="Times New Roman"/>
          <w:b/>
          <w:sz w:val="24"/>
          <w:szCs w:val="24"/>
          <w:lang w:val="sr-Latn-ME"/>
        </w:rPr>
      </w:pPr>
    </w:p>
    <w:p w14:paraId="6300CAE8" w14:textId="77777777" w:rsidR="001846BB" w:rsidRDefault="001846BB" w:rsidP="00CC70E3">
      <w:pPr>
        <w:spacing w:line="276" w:lineRule="auto"/>
        <w:ind w:firstLine="720"/>
        <w:jc w:val="both"/>
        <w:rPr>
          <w:rFonts w:ascii="Times New Roman" w:hAnsi="Times New Roman" w:cs="Times New Roman"/>
          <w:b/>
          <w:sz w:val="24"/>
          <w:szCs w:val="24"/>
          <w:lang w:val="sr-Latn-ME"/>
        </w:rPr>
      </w:pPr>
    </w:p>
    <w:p w14:paraId="30750BE3" w14:textId="77777777" w:rsidR="00501B1D" w:rsidRPr="00857382" w:rsidRDefault="00501B1D" w:rsidP="00857382">
      <w:pPr>
        <w:pStyle w:val="Heading2"/>
        <w:rPr>
          <w:rFonts w:ascii="Arial" w:hAnsi="Arial" w:cs="Arial"/>
          <w:b/>
          <w:sz w:val="28"/>
          <w:szCs w:val="28"/>
        </w:rPr>
      </w:pPr>
      <w:bookmarkStart w:id="6" w:name="_Hlk221179137"/>
    </w:p>
    <w:p w14:paraId="1555C2A2" w14:textId="77777777" w:rsidR="00E40639" w:rsidRDefault="00E40639" w:rsidP="00CC70E3">
      <w:pPr>
        <w:spacing w:line="276" w:lineRule="auto"/>
        <w:ind w:firstLine="720"/>
        <w:jc w:val="both"/>
        <w:rPr>
          <w:rFonts w:ascii="Times New Roman" w:hAnsi="Times New Roman" w:cs="Times New Roman"/>
          <w:b/>
          <w:sz w:val="24"/>
          <w:szCs w:val="24"/>
          <w:lang w:val="sr-Latn-ME"/>
        </w:rPr>
      </w:pPr>
    </w:p>
    <w:p w14:paraId="1618790D" w14:textId="77777777" w:rsidR="00E40639" w:rsidRPr="00E40639" w:rsidRDefault="00E40639" w:rsidP="00CC70E3">
      <w:pPr>
        <w:spacing w:line="276" w:lineRule="auto"/>
        <w:ind w:firstLine="720"/>
        <w:jc w:val="both"/>
        <w:rPr>
          <w:rFonts w:ascii="Arial" w:hAnsi="Arial" w:cs="Arial"/>
          <w:b/>
          <w:sz w:val="24"/>
          <w:szCs w:val="24"/>
          <w:lang w:val="sr-Latn-ME"/>
        </w:rPr>
      </w:pPr>
    </w:p>
    <w:bookmarkEnd w:id="6"/>
    <w:p w14:paraId="43E8A40A" w14:textId="77777777" w:rsidR="00D038E6" w:rsidRDefault="00D038E6" w:rsidP="006B4AEE">
      <w:pPr>
        <w:spacing w:line="276" w:lineRule="auto"/>
        <w:jc w:val="both"/>
        <w:rPr>
          <w:rFonts w:ascii="Times New Roman" w:hAnsi="Times New Roman" w:cs="Times New Roman"/>
          <w:sz w:val="24"/>
          <w:szCs w:val="24"/>
          <w:lang w:val="sr-Latn-ME"/>
        </w:rPr>
      </w:pPr>
    </w:p>
    <w:p w14:paraId="4EE9F5F0" w14:textId="77777777" w:rsidR="00786228" w:rsidRPr="00064C95" w:rsidRDefault="00786228" w:rsidP="007A7B09">
      <w:pPr>
        <w:pStyle w:val="Heading2"/>
        <w:numPr>
          <w:ilvl w:val="0"/>
          <w:numId w:val="13"/>
        </w:numPr>
        <w:rPr>
          <w:rFonts w:ascii="Arial" w:hAnsi="Arial" w:cs="Arial"/>
          <w:b/>
          <w:sz w:val="28"/>
          <w:szCs w:val="28"/>
        </w:rPr>
      </w:pPr>
      <w:bookmarkStart w:id="7" w:name="_Toc221179589"/>
      <w:bookmarkStart w:id="8" w:name="_Toc221267375"/>
      <w:bookmarkStart w:id="9" w:name="_Hlk221179435"/>
      <w:r w:rsidRPr="00064C95">
        <w:rPr>
          <w:rFonts w:ascii="Arial" w:hAnsi="Arial" w:cs="Arial"/>
          <w:b/>
          <w:color w:val="auto"/>
          <w:sz w:val="28"/>
          <w:szCs w:val="28"/>
        </w:rPr>
        <w:lastRenderedPageBreak/>
        <w:t>IDENTIFIKOVANI IZAZOVI U PRAKSI I PREPORUKE ZA UNAPREĐENJE PRIMJENE KS</w:t>
      </w:r>
      <w:bookmarkEnd w:id="7"/>
      <w:bookmarkEnd w:id="8"/>
    </w:p>
    <w:bookmarkEnd w:id="9"/>
    <w:p w14:paraId="008CDE05" w14:textId="77777777" w:rsidR="000A2102" w:rsidRDefault="000A2102" w:rsidP="009D25BD">
      <w:pPr>
        <w:spacing w:after="0" w:line="360" w:lineRule="auto"/>
        <w:jc w:val="both"/>
        <w:rPr>
          <w:rFonts w:ascii="Arial" w:eastAsia="Times New Roman" w:hAnsi="Arial" w:cs="Arial"/>
          <w:sz w:val="24"/>
          <w:szCs w:val="24"/>
          <w:lang w:val="sr-Latn-ME"/>
        </w:rPr>
      </w:pPr>
    </w:p>
    <w:p w14:paraId="372E1386" w14:textId="77777777" w:rsidR="009D25BD" w:rsidRPr="009D25BD" w:rsidRDefault="009D25BD" w:rsidP="00857382">
      <w:pPr>
        <w:spacing w:after="0" w:line="276" w:lineRule="auto"/>
        <w:ind w:firstLine="720"/>
        <w:jc w:val="both"/>
        <w:rPr>
          <w:rFonts w:ascii="Arial" w:eastAsia="Times New Roman" w:hAnsi="Arial" w:cs="Arial"/>
          <w:sz w:val="24"/>
          <w:szCs w:val="24"/>
          <w:lang w:val="sr-Latn-ME"/>
        </w:rPr>
      </w:pPr>
      <w:r w:rsidRPr="009D25BD">
        <w:rPr>
          <w:rFonts w:ascii="Arial" w:eastAsia="Times New Roman" w:hAnsi="Arial" w:cs="Arial"/>
          <w:sz w:val="24"/>
          <w:szCs w:val="24"/>
          <w:lang w:val="sr-Latn-ME"/>
        </w:rPr>
        <w:t>Analiza realizovanih konferencija slučaja u periodu 2017–2025. godine potvrđuje značaj konferencija slučaja (KS) kao ključnog alata u rješavanju kompleksnih i visokorizičnih situacija u sistemu socijalne i dječje zaštite. Iako KS predstavlja važnu međusektorsku saradnju, analiza ukazuje na postojanje brojnih sistemskih izazova koji se ne odnose samo na pojedinačne slučajeve, već na ponavljajuće obrasce u funkcionalnosti institucija i sistema.</w:t>
      </w:r>
    </w:p>
    <w:p w14:paraId="7DAFCDE0" w14:textId="77777777" w:rsidR="009D25BD" w:rsidRPr="009D25BD" w:rsidRDefault="009D25BD" w:rsidP="00857382">
      <w:pPr>
        <w:spacing w:after="0" w:line="276" w:lineRule="auto"/>
        <w:ind w:firstLine="720"/>
        <w:jc w:val="both"/>
        <w:rPr>
          <w:rFonts w:ascii="Arial" w:eastAsia="Times New Roman" w:hAnsi="Arial" w:cs="Arial"/>
          <w:sz w:val="24"/>
          <w:szCs w:val="24"/>
          <w:lang w:val="sr-Latn-ME"/>
        </w:rPr>
      </w:pPr>
      <w:r w:rsidRPr="009D25BD">
        <w:rPr>
          <w:rFonts w:ascii="Arial" w:eastAsia="Times New Roman" w:hAnsi="Arial" w:cs="Arial"/>
          <w:sz w:val="24"/>
          <w:szCs w:val="24"/>
          <w:lang w:val="sr-Latn-ME"/>
        </w:rPr>
        <w:t>Konferencije slučaja najčešće se organizuju u situacijama kada sistem socijalne zaštite nije u mogućnosti da samostalno odgovori na potrebe korisnika. Time se potvrđuje njihova uloga u koordinaciji između različitih sektora. Međutim, praksa pokazuje da je saradnja obično reaktivna, ad hoc i često uslovljena kriznim okolnostima, a ne zasnovana na jasno definisanim procedurama, ulogama i odgovornostima. Kvalitet saradnje varira od lokalne zajednice do zajednice</w:t>
      </w:r>
      <w:r w:rsidR="000A2102">
        <w:rPr>
          <w:rFonts w:ascii="Arial" w:eastAsia="Times New Roman" w:hAnsi="Arial" w:cs="Arial"/>
          <w:sz w:val="24"/>
          <w:szCs w:val="24"/>
          <w:lang w:val="sr-Latn-ME"/>
        </w:rPr>
        <w:t>, pri čemu</w:t>
      </w:r>
      <w:r w:rsidRPr="009D25BD">
        <w:rPr>
          <w:rFonts w:ascii="Arial" w:eastAsia="Times New Roman" w:hAnsi="Arial" w:cs="Arial"/>
          <w:sz w:val="24"/>
          <w:szCs w:val="24"/>
          <w:lang w:val="sr-Latn-ME"/>
        </w:rPr>
        <w:t xml:space="preserve"> manje zajednice imaju bolju umreženost i lakše uspostavljaju saradnju među akterima.</w:t>
      </w:r>
    </w:p>
    <w:p w14:paraId="5C79F9A4" w14:textId="77777777" w:rsidR="009D25BD" w:rsidRPr="009D25BD" w:rsidRDefault="009D25BD" w:rsidP="00857382">
      <w:pPr>
        <w:spacing w:after="0" w:line="276" w:lineRule="auto"/>
        <w:ind w:firstLine="720"/>
        <w:jc w:val="both"/>
        <w:rPr>
          <w:rFonts w:ascii="Arial" w:eastAsia="Times New Roman" w:hAnsi="Arial" w:cs="Arial"/>
          <w:sz w:val="24"/>
          <w:szCs w:val="24"/>
          <w:lang w:val="sr-Latn-ME"/>
        </w:rPr>
      </w:pPr>
      <w:r w:rsidRPr="009D25BD">
        <w:rPr>
          <w:rFonts w:ascii="Arial" w:eastAsia="Times New Roman" w:hAnsi="Arial" w:cs="Arial"/>
          <w:sz w:val="24"/>
          <w:szCs w:val="24"/>
          <w:lang w:val="sr-Latn-ME"/>
        </w:rPr>
        <w:t>U realizaciji KS ključnu ulogu imaju individualne profesionalne inicijative i lični kontakti, dok formalni mehanizmi saradnje nisu dosljedno razvijeni niti prim</w:t>
      </w:r>
      <w:r w:rsidR="000A2102">
        <w:rPr>
          <w:rFonts w:ascii="Arial" w:eastAsia="Times New Roman" w:hAnsi="Arial" w:cs="Arial"/>
          <w:sz w:val="24"/>
          <w:szCs w:val="24"/>
          <w:lang w:val="sr-Latn-ME"/>
        </w:rPr>
        <w:t>ij</w:t>
      </w:r>
      <w:r w:rsidRPr="009D25BD">
        <w:rPr>
          <w:rFonts w:ascii="Arial" w:eastAsia="Times New Roman" w:hAnsi="Arial" w:cs="Arial"/>
          <w:sz w:val="24"/>
          <w:szCs w:val="24"/>
          <w:lang w:val="sr-Latn-ME"/>
        </w:rPr>
        <w:t>enjeni. Ovaj pristup dovodi do neujednačenog kvaliteta odgovora, produžavanja trajanja postupaka i dodatnog opterećenja stručnih radnika.</w:t>
      </w:r>
    </w:p>
    <w:p w14:paraId="4E6AFEBD" w14:textId="77777777" w:rsidR="009D25BD" w:rsidRPr="009D25BD" w:rsidRDefault="009D25BD" w:rsidP="00857382">
      <w:pPr>
        <w:spacing w:after="0" w:line="276" w:lineRule="auto"/>
        <w:ind w:firstLine="720"/>
        <w:jc w:val="both"/>
        <w:rPr>
          <w:rFonts w:ascii="Arial" w:eastAsia="Times New Roman" w:hAnsi="Arial" w:cs="Arial"/>
          <w:sz w:val="24"/>
          <w:szCs w:val="24"/>
          <w:lang w:val="sr-Latn-ME"/>
        </w:rPr>
      </w:pPr>
      <w:r w:rsidRPr="009D25BD">
        <w:rPr>
          <w:rFonts w:ascii="Arial" w:eastAsia="Times New Roman" w:hAnsi="Arial" w:cs="Arial"/>
          <w:sz w:val="24"/>
          <w:szCs w:val="24"/>
          <w:lang w:val="sr-Latn-ME"/>
        </w:rPr>
        <w:t>Preporuke za unapređenje uključuju jasnije normativno i organizaciono uvođenje međusektorske saradnje. Neophodno je precizno definisati uloge institucija i uspostaviti formalne, obavezujuće mehanizme koji bi smanjili zavisnost od ličnih odnosa i inicijativa.</w:t>
      </w:r>
    </w:p>
    <w:p w14:paraId="79BB83A8" w14:textId="77777777" w:rsidR="009D25BD" w:rsidRPr="009D25BD" w:rsidRDefault="009D25BD" w:rsidP="00857382">
      <w:pPr>
        <w:spacing w:after="0" w:line="276" w:lineRule="auto"/>
        <w:jc w:val="both"/>
        <w:rPr>
          <w:rFonts w:ascii="Arial" w:eastAsia="Times New Roman" w:hAnsi="Arial" w:cs="Arial"/>
          <w:sz w:val="24"/>
          <w:szCs w:val="24"/>
          <w:lang w:val="sr-Latn-ME"/>
        </w:rPr>
      </w:pPr>
      <w:r w:rsidRPr="009D25BD">
        <w:rPr>
          <w:rFonts w:ascii="Arial" w:eastAsia="Times New Roman" w:hAnsi="Arial" w:cs="Arial"/>
          <w:sz w:val="24"/>
          <w:szCs w:val="24"/>
          <w:lang w:val="sr-Latn-ME"/>
        </w:rPr>
        <w:t xml:space="preserve">Strukturni izazovi takođe igraju značajnu ulogu u sazivanju KS. </w:t>
      </w:r>
      <w:r w:rsidRPr="00F93ECF">
        <w:rPr>
          <w:rFonts w:ascii="Arial" w:eastAsia="Times New Roman" w:hAnsi="Arial" w:cs="Arial"/>
          <w:b/>
          <w:sz w:val="24"/>
          <w:szCs w:val="24"/>
          <w:lang w:val="sr-Latn-ME"/>
        </w:rPr>
        <w:t>Nedostatak usluga u pojedinim lokalnim samoupravama, bilo zbog nepostojanja određenih usluga ili njihovog nedovoljnog kapaciteta, najčešći je razlog za organizovanje KS.</w:t>
      </w:r>
      <w:r w:rsidRPr="009D25BD">
        <w:rPr>
          <w:rFonts w:ascii="Arial" w:eastAsia="Times New Roman" w:hAnsi="Arial" w:cs="Arial"/>
          <w:sz w:val="24"/>
          <w:szCs w:val="24"/>
          <w:lang w:val="sr-Latn-ME"/>
        </w:rPr>
        <w:t xml:space="preserve"> Posebno je izazovno obezbjediti adekvatne usluge za korisnike sa psihijatrijskim dijagnozama ili one kojima je potrebna intenzivnija njega i podrška. U tim slučajevima, KS se često koristi kao mehanizam za pronalaženje alternativnih rješenja kada sistem ne raspolaže potrebnim kapacitetima.</w:t>
      </w:r>
    </w:p>
    <w:p w14:paraId="29B6AC8F" w14:textId="77777777" w:rsidR="009D25BD" w:rsidRPr="009D25BD" w:rsidRDefault="009D25BD" w:rsidP="00857382">
      <w:pPr>
        <w:spacing w:after="0" w:line="276" w:lineRule="auto"/>
        <w:ind w:firstLine="720"/>
        <w:jc w:val="both"/>
        <w:rPr>
          <w:rFonts w:ascii="Arial" w:eastAsia="Times New Roman" w:hAnsi="Arial" w:cs="Arial"/>
          <w:sz w:val="24"/>
          <w:szCs w:val="24"/>
          <w:lang w:val="sr-Latn-ME"/>
        </w:rPr>
      </w:pPr>
      <w:r w:rsidRPr="009D25BD">
        <w:rPr>
          <w:rFonts w:ascii="Arial" w:eastAsia="Times New Roman" w:hAnsi="Arial" w:cs="Arial"/>
          <w:sz w:val="24"/>
          <w:szCs w:val="24"/>
          <w:lang w:val="sr-Latn-ME"/>
        </w:rPr>
        <w:t>Konferencije slučaja često preuzimaju funkciju „zamjene“ za nepostojeće ili nedovoljno razvijene usluge, što stavlja dodatnu odgovornost na stručne timove. Zbog toga se preporučuje sistematsko korišćenje nalaza sa KS kao osnovu za identifikovanje strukturnih nedostataka i razvoj novih kapaciteta, čime bi se problem r</w:t>
      </w:r>
      <w:r w:rsidR="000A2102">
        <w:rPr>
          <w:rFonts w:ascii="Arial" w:eastAsia="Times New Roman" w:hAnsi="Arial" w:cs="Arial"/>
          <w:sz w:val="24"/>
          <w:szCs w:val="24"/>
          <w:lang w:val="sr-Latn-ME"/>
        </w:rPr>
        <w:t>j</w:t>
      </w:r>
      <w:r w:rsidRPr="009D25BD">
        <w:rPr>
          <w:rFonts w:ascii="Arial" w:eastAsia="Times New Roman" w:hAnsi="Arial" w:cs="Arial"/>
          <w:sz w:val="24"/>
          <w:szCs w:val="24"/>
          <w:lang w:val="sr-Latn-ME"/>
        </w:rPr>
        <w:t>ešavao na nivou sistema, a ne samo pojedinačnih slučajeva.</w:t>
      </w:r>
    </w:p>
    <w:p w14:paraId="6006AC69" w14:textId="77777777" w:rsidR="009D25BD" w:rsidRPr="009D25BD" w:rsidRDefault="009D25BD" w:rsidP="00857382">
      <w:pPr>
        <w:spacing w:after="0" w:line="276" w:lineRule="auto"/>
        <w:ind w:firstLine="720"/>
        <w:jc w:val="both"/>
        <w:rPr>
          <w:rFonts w:ascii="Arial" w:eastAsia="Times New Roman" w:hAnsi="Arial" w:cs="Arial"/>
          <w:sz w:val="24"/>
          <w:szCs w:val="24"/>
          <w:lang w:val="sr-Latn-ME"/>
        </w:rPr>
      </w:pPr>
      <w:r w:rsidRPr="009D25BD">
        <w:rPr>
          <w:rFonts w:ascii="Arial" w:eastAsia="Times New Roman" w:hAnsi="Arial" w:cs="Arial"/>
          <w:sz w:val="24"/>
          <w:szCs w:val="24"/>
          <w:lang w:val="sr-Latn-ME"/>
        </w:rPr>
        <w:t xml:space="preserve">Rast broja konferencija u poslednje četiri godine ukazuje na povećanu opterećenost stručnih radnika u socijalnoj i dječjoj zaštiti. Veći broj kompleksnih slučajeva, uz manjak kadrovskih kapaciteta, povećava potrebu za dodatnom stručnom podrškom i češćim sazivanjem KS. Ovo je signal za potrebu jačanja kadrovskih </w:t>
      </w:r>
      <w:r w:rsidRPr="009D25BD">
        <w:rPr>
          <w:rFonts w:ascii="Arial" w:eastAsia="Times New Roman" w:hAnsi="Arial" w:cs="Arial"/>
          <w:sz w:val="24"/>
          <w:szCs w:val="24"/>
          <w:lang w:val="sr-Latn-ME"/>
        </w:rPr>
        <w:lastRenderedPageBreak/>
        <w:t>kapaciteta, unapređenja organizacije rada i obezb</w:t>
      </w:r>
      <w:r w:rsidR="000A2102">
        <w:rPr>
          <w:rFonts w:ascii="Arial" w:eastAsia="Times New Roman" w:hAnsi="Arial" w:cs="Arial"/>
          <w:sz w:val="24"/>
          <w:szCs w:val="24"/>
          <w:lang w:val="sr-Latn-ME"/>
        </w:rPr>
        <w:t>j</w:t>
      </w:r>
      <w:r w:rsidRPr="009D25BD">
        <w:rPr>
          <w:rFonts w:ascii="Arial" w:eastAsia="Times New Roman" w:hAnsi="Arial" w:cs="Arial"/>
          <w:sz w:val="24"/>
          <w:szCs w:val="24"/>
          <w:lang w:val="sr-Latn-ME"/>
        </w:rPr>
        <w:t>eđivanja kontinuirane stručne i supervizijske podrške zaposlenima.</w:t>
      </w:r>
    </w:p>
    <w:p w14:paraId="7B111667" w14:textId="77777777" w:rsidR="009D25BD" w:rsidRPr="009D25BD" w:rsidRDefault="009D25BD" w:rsidP="00857382">
      <w:pPr>
        <w:spacing w:after="0" w:line="276" w:lineRule="auto"/>
        <w:ind w:firstLine="720"/>
        <w:jc w:val="both"/>
        <w:rPr>
          <w:rFonts w:ascii="Arial" w:eastAsia="Times New Roman" w:hAnsi="Arial" w:cs="Arial"/>
          <w:sz w:val="24"/>
          <w:szCs w:val="24"/>
          <w:lang w:val="sr-Latn-ME"/>
        </w:rPr>
      </w:pPr>
      <w:r w:rsidRPr="009D25BD">
        <w:rPr>
          <w:rFonts w:ascii="Arial" w:eastAsia="Times New Roman" w:hAnsi="Arial" w:cs="Arial"/>
          <w:sz w:val="24"/>
          <w:szCs w:val="24"/>
          <w:lang w:val="sr-Latn-ME"/>
        </w:rPr>
        <w:t>Razmjena informacija među institucijama ključna je za efikasnu realizaciju KS, ali analiza pokazuje da ne postoje ujednačeni standardi u pogledu obima, sadržaja i načina razmjene informacija.</w:t>
      </w:r>
      <w:r w:rsidR="001B455F">
        <w:rPr>
          <w:rFonts w:ascii="Arial" w:eastAsia="Times New Roman" w:hAnsi="Arial" w:cs="Arial"/>
          <w:sz w:val="24"/>
          <w:szCs w:val="24"/>
          <w:lang w:val="sr-Latn-ME"/>
        </w:rPr>
        <w:t xml:space="preserve"> </w:t>
      </w:r>
      <w:r w:rsidRPr="009D25BD">
        <w:rPr>
          <w:rFonts w:ascii="Arial" w:eastAsia="Times New Roman" w:hAnsi="Arial" w:cs="Arial"/>
          <w:sz w:val="24"/>
          <w:szCs w:val="24"/>
          <w:lang w:val="sr-Latn-ME"/>
        </w:rPr>
        <w:t>Neujednačena praksa dovodi do ponavljanja istih pitanja, produžavanja procesa odlučivanja i otežava praćenje realizacije dogovorenih mjera. Zbog toga je važno standardizovati informacije koje se dijele, te jasno definisati odgovornosti za dokumentovanje, arhiviranje i praćenje zaključaka.</w:t>
      </w:r>
    </w:p>
    <w:p w14:paraId="59955A96" w14:textId="77777777" w:rsidR="009D25BD" w:rsidRPr="009D25BD" w:rsidRDefault="009D25BD" w:rsidP="00857382">
      <w:pPr>
        <w:spacing w:after="0" w:line="276" w:lineRule="auto"/>
        <w:ind w:firstLine="720"/>
        <w:jc w:val="both"/>
        <w:rPr>
          <w:rFonts w:ascii="Arial" w:eastAsia="Times New Roman" w:hAnsi="Arial" w:cs="Arial"/>
          <w:sz w:val="24"/>
          <w:szCs w:val="24"/>
          <w:lang w:val="sr-Latn-ME"/>
        </w:rPr>
      </w:pPr>
      <w:r w:rsidRPr="009D25BD">
        <w:rPr>
          <w:rFonts w:ascii="Arial" w:eastAsia="Times New Roman" w:hAnsi="Arial" w:cs="Arial"/>
          <w:sz w:val="24"/>
          <w:szCs w:val="24"/>
          <w:lang w:val="sr-Latn-ME"/>
        </w:rPr>
        <w:t>Normativna i metodološka uputstva za realizaciju KS trenutno nisu dovoljno precizna niti dosljedno prim</w:t>
      </w:r>
      <w:r w:rsidR="000A2102">
        <w:rPr>
          <w:rFonts w:ascii="Arial" w:eastAsia="Times New Roman" w:hAnsi="Arial" w:cs="Arial"/>
          <w:sz w:val="24"/>
          <w:szCs w:val="24"/>
          <w:lang w:val="sr-Latn-ME"/>
        </w:rPr>
        <w:t>ij</w:t>
      </w:r>
      <w:r w:rsidRPr="009D25BD">
        <w:rPr>
          <w:rFonts w:ascii="Arial" w:eastAsia="Times New Roman" w:hAnsi="Arial" w:cs="Arial"/>
          <w:sz w:val="24"/>
          <w:szCs w:val="24"/>
          <w:lang w:val="sr-Latn-ME"/>
        </w:rPr>
        <w:t xml:space="preserve">enjena. Posebno se izdvaja potreba za jasnijim definisanjem kriterijuma za sazivanje KS, uloga učesnika, kao i razlika između inicijalnih i revizionih konferencija. </w:t>
      </w:r>
    </w:p>
    <w:p w14:paraId="51C11F5B" w14:textId="77777777" w:rsidR="00786228" w:rsidRDefault="00786228" w:rsidP="00857382">
      <w:pPr>
        <w:spacing w:after="0" w:line="276" w:lineRule="auto"/>
        <w:jc w:val="both"/>
        <w:rPr>
          <w:rFonts w:ascii="Times New Roman" w:eastAsia="Times New Roman" w:hAnsi="Times New Roman" w:cs="Times New Roman"/>
          <w:color w:val="00B050"/>
          <w:sz w:val="24"/>
          <w:szCs w:val="24"/>
        </w:rPr>
      </w:pPr>
    </w:p>
    <w:p w14:paraId="78DCD15A"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4A586E18"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3D84670F"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1B728A36"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142CF257"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1B59BA57"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5C4E6110"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45EE8B43"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6B616B1E"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13575FAD"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19FE3A67"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491350FE"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0516F65F"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5CF642AC"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6E68A81C"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40061C07"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456E1B13"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2C117C46"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35D95123"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6D0A7F08"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46B85582"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28B542F4"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4CD6659A"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5804B26A" w14:textId="77777777" w:rsidR="003B7F0F" w:rsidRDefault="003B7F0F" w:rsidP="00857382">
      <w:pPr>
        <w:spacing w:after="0" w:line="276" w:lineRule="auto"/>
        <w:jc w:val="both"/>
        <w:rPr>
          <w:rFonts w:ascii="Times New Roman" w:eastAsia="Times New Roman" w:hAnsi="Times New Roman" w:cs="Times New Roman"/>
          <w:color w:val="00B050"/>
          <w:sz w:val="24"/>
          <w:szCs w:val="24"/>
        </w:rPr>
      </w:pPr>
    </w:p>
    <w:p w14:paraId="473D74CF" w14:textId="77777777" w:rsidR="003B7F0F" w:rsidRPr="00786228" w:rsidRDefault="003B7F0F" w:rsidP="00857382">
      <w:pPr>
        <w:spacing w:after="0" w:line="276" w:lineRule="auto"/>
        <w:jc w:val="both"/>
        <w:rPr>
          <w:rFonts w:ascii="Times New Roman" w:eastAsia="Times New Roman" w:hAnsi="Times New Roman" w:cs="Times New Roman"/>
          <w:color w:val="00B050"/>
          <w:sz w:val="24"/>
          <w:szCs w:val="24"/>
        </w:rPr>
      </w:pPr>
    </w:p>
    <w:p w14:paraId="1BB6FD0C" w14:textId="77777777" w:rsidR="00786228" w:rsidRDefault="00064C95" w:rsidP="00857382">
      <w:pPr>
        <w:pStyle w:val="Heading2"/>
        <w:spacing w:line="276" w:lineRule="auto"/>
        <w:rPr>
          <w:rFonts w:ascii="Arial" w:hAnsi="Arial" w:cs="Arial"/>
          <w:b/>
          <w:color w:val="auto"/>
          <w:sz w:val="28"/>
          <w:szCs w:val="28"/>
        </w:rPr>
      </w:pPr>
      <w:bookmarkStart w:id="10" w:name="_Toc221267376"/>
      <w:r>
        <w:rPr>
          <w:rFonts w:ascii="Arial" w:hAnsi="Arial" w:cs="Arial"/>
          <w:b/>
          <w:color w:val="auto"/>
          <w:sz w:val="28"/>
          <w:szCs w:val="28"/>
        </w:rPr>
        <w:lastRenderedPageBreak/>
        <w:t>6.</w:t>
      </w:r>
      <w:r w:rsidR="00857382">
        <w:rPr>
          <w:rFonts w:ascii="Arial" w:hAnsi="Arial" w:cs="Arial"/>
          <w:b/>
          <w:color w:val="auto"/>
          <w:sz w:val="28"/>
          <w:szCs w:val="28"/>
        </w:rPr>
        <w:t>1</w:t>
      </w:r>
      <w:r>
        <w:rPr>
          <w:rFonts w:ascii="Arial" w:hAnsi="Arial" w:cs="Arial"/>
          <w:b/>
          <w:color w:val="auto"/>
          <w:sz w:val="28"/>
          <w:szCs w:val="28"/>
        </w:rPr>
        <w:t xml:space="preserve"> </w:t>
      </w:r>
      <w:r w:rsidR="00786228" w:rsidRPr="00064C95">
        <w:rPr>
          <w:rFonts w:ascii="Arial" w:hAnsi="Arial" w:cs="Arial"/>
          <w:b/>
          <w:color w:val="auto"/>
          <w:sz w:val="28"/>
          <w:szCs w:val="28"/>
        </w:rPr>
        <w:t>ZAKLJUČCI</w:t>
      </w:r>
      <w:bookmarkEnd w:id="10"/>
    </w:p>
    <w:p w14:paraId="561672A6" w14:textId="77777777" w:rsidR="004A7D29" w:rsidRDefault="00380055" w:rsidP="004A7D29">
      <w:pPr>
        <w:spacing w:before="100" w:beforeAutospacing="1" w:after="100" w:afterAutospacing="1" w:line="276" w:lineRule="auto"/>
        <w:ind w:firstLine="720"/>
        <w:jc w:val="both"/>
        <w:rPr>
          <w:rFonts w:ascii="Arial" w:eastAsia="Times New Roman" w:hAnsi="Arial" w:cs="Arial"/>
          <w:sz w:val="24"/>
          <w:szCs w:val="24"/>
          <w:lang w:val="sr-Latn-ME"/>
        </w:rPr>
      </w:pPr>
      <w:r w:rsidRPr="006B4AEE">
        <w:rPr>
          <w:rFonts w:ascii="Arial" w:eastAsia="Times New Roman" w:hAnsi="Arial" w:cs="Arial"/>
          <w:sz w:val="24"/>
          <w:szCs w:val="24"/>
          <w:lang w:val="sr-Latn-ME"/>
        </w:rPr>
        <w:t>Nalazi ovog izvještaja pružaju osnov za dalje strateško planiranje razvoja usluga, unapr</w:t>
      </w:r>
      <w:r w:rsidR="004A7D29">
        <w:rPr>
          <w:rFonts w:ascii="Arial" w:eastAsia="Times New Roman" w:hAnsi="Arial" w:cs="Arial"/>
          <w:sz w:val="24"/>
          <w:szCs w:val="24"/>
          <w:lang w:val="sr-Latn-ME"/>
        </w:rPr>
        <w:t>j</w:t>
      </w:r>
      <w:r w:rsidRPr="006B4AEE">
        <w:rPr>
          <w:rFonts w:ascii="Arial" w:eastAsia="Times New Roman" w:hAnsi="Arial" w:cs="Arial"/>
          <w:sz w:val="24"/>
          <w:szCs w:val="24"/>
          <w:lang w:val="sr-Latn-ME"/>
        </w:rPr>
        <w:t>eđenje međusektorske saradnje i jačanje institucionalnih kapaciteta, kao i za pozicioniranje Zavoda kao aktera koji, pored pružanja stručne podrške, aktivno doprinosi prepoznavanju i adresiranju ključnih izazova sistema socijalne i dječje zaštite</w:t>
      </w:r>
      <w:r>
        <w:rPr>
          <w:rFonts w:ascii="Arial" w:eastAsia="Times New Roman" w:hAnsi="Arial" w:cs="Arial"/>
          <w:sz w:val="24"/>
          <w:szCs w:val="24"/>
          <w:lang w:val="sr-Latn-ME"/>
        </w:rPr>
        <w:t>.</w:t>
      </w:r>
    </w:p>
    <w:p w14:paraId="36393A79" w14:textId="77777777" w:rsidR="004A7D29" w:rsidRDefault="00786228" w:rsidP="004A7D29">
      <w:pPr>
        <w:spacing w:before="100" w:beforeAutospacing="1" w:after="100" w:afterAutospacing="1" w:line="276" w:lineRule="auto"/>
        <w:ind w:firstLine="720"/>
        <w:jc w:val="both"/>
        <w:rPr>
          <w:rFonts w:ascii="Arial" w:eastAsia="Times New Roman" w:hAnsi="Arial" w:cs="Arial"/>
          <w:sz w:val="24"/>
          <w:szCs w:val="24"/>
          <w:lang w:val="sr-Latn-ME"/>
        </w:rPr>
      </w:pPr>
      <w:r w:rsidRPr="006B4AEE">
        <w:rPr>
          <w:rFonts w:ascii="Arial" w:eastAsia="Times New Roman" w:hAnsi="Arial" w:cs="Arial"/>
          <w:sz w:val="24"/>
          <w:szCs w:val="24"/>
          <w:lang w:val="sr-Latn-ME"/>
        </w:rPr>
        <w:t>Rast broja konferencija slučaja u analiziranom periodu potvrđuje njihovu važnost, ali istovremeno ukazuje na postojanje strukturnih ograničenja sistema u pogledu dostupnosti usluga,</w:t>
      </w:r>
      <w:r w:rsidR="005D6090">
        <w:rPr>
          <w:rFonts w:ascii="Arial" w:eastAsia="Times New Roman" w:hAnsi="Arial" w:cs="Arial"/>
          <w:sz w:val="24"/>
          <w:szCs w:val="24"/>
          <w:lang w:val="sr-Latn-ME"/>
        </w:rPr>
        <w:t xml:space="preserve"> </w:t>
      </w:r>
      <w:r w:rsidRPr="006B4AEE">
        <w:rPr>
          <w:rFonts w:ascii="Arial" w:eastAsia="Times New Roman" w:hAnsi="Arial" w:cs="Arial"/>
          <w:sz w:val="24"/>
          <w:szCs w:val="24"/>
          <w:lang w:val="sr-Latn-ME"/>
        </w:rPr>
        <w:t>kadrovskih kapaciteta i normativne jasnoće.</w:t>
      </w:r>
      <w:r w:rsidR="005D6090">
        <w:rPr>
          <w:rFonts w:ascii="Arial" w:eastAsia="Times New Roman" w:hAnsi="Arial" w:cs="Arial"/>
          <w:sz w:val="24"/>
          <w:szCs w:val="24"/>
          <w:lang w:val="sr-Latn-ME"/>
        </w:rPr>
        <w:t xml:space="preserve"> </w:t>
      </w:r>
      <w:r w:rsidRPr="006B4AEE">
        <w:rPr>
          <w:rFonts w:ascii="Arial" w:eastAsia="Times New Roman" w:hAnsi="Arial" w:cs="Arial"/>
          <w:sz w:val="24"/>
          <w:szCs w:val="24"/>
          <w:lang w:val="sr-Latn-ME"/>
        </w:rPr>
        <w:t>U tom kontekstu, konferencije slučaja ne treba posmatrati isključivo kao operativni alat za rješavanje pojedinačnih slučajeva, već i kao vrijedan mehanizam za identifikovanje sistemskih slabosti.</w:t>
      </w:r>
    </w:p>
    <w:p w14:paraId="4C850A93" w14:textId="77777777" w:rsidR="003B7F0F" w:rsidRPr="003B7F0F" w:rsidRDefault="003B7F0F" w:rsidP="004A7D29">
      <w:pPr>
        <w:spacing w:before="100" w:beforeAutospacing="1" w:after="100" w:afterAutospacing="1" w:line="276" w:lineRule="auto"/>
        <w:ind w:firstLine="720"/>
        <w:jc w:val="both"/>
        <w:rPr>
          <w:rFonts w:ascii="Arial" w:eastAsia="Times New Roman" w:hAnsi="Arial" w:cs="Arial"/>
          <w:sz w:val="24"/>
          <w:szCs w:val="24"/>
          <w:lang w:val="sr-Latn-ME"/>
        </w:rPr>
      </w:pPr>
      <w:r w:rsidRPr="00E40639">
        <w:rPr>
          <w:rFonts w:ascii="Arial" w:hAnsi="Arial" w:cs="Arial"/>
          <w:sz w:val="24"/>
          <w:szCs w:val="24"/>
          <w:lang w:val="sr-Latn-ME"/>
        </w:rPr>
        <w:t xml:space="preserve">Učešće i doprinos svih nabrojanih aktera sistema na konferencijama slučaja od esencijalne </w:t>
      </w:r>
      <w:r>
        <w:rPr>
          <w:rFonts w:ascii="Arial" w:hAnsi="Arial" w:cs="Arial"/>
          <w:sz w:val="24"/>
          <w:szCs w:val="24"/>
          <w:lang w:val="sr-Latn-ME"/>
        </w:rPr>
        <w:t>su</w:t>
      </w:r>
      <w:r w:rsidRPr="00E40639">
        <w:rPr>
          <w:rFonts w:ascii="Arial" w:hAnsi="Arial" w:cs="Arial"/>
          <w:sz w:val="24"/>
          <w:szCs w:val="24"/>
          <w:lang w:val="sr-Latn-ME"/>
        </w:rPr>
        <w:t xml:space="preserve"> važnosti za rješavanje kompleksnih životnih situacija korisnika/ca sistema socijalne i dječje zaštite. Tako je, osim učesnika/ca, stručnjaka sistema socijalne i dječje zaštite, jednako važno i učešće aktera drugih sistema. Iako nije obavezujuće, njihovo učešće je prepoznato kao neophodno u cilju pronalažena resursa/rješenja za probleme u kojima se dominantno nalaze djeca i mladi - porodice, odnosno korisnici sistema.</w:t>
      </w:r>
    </w:p>
    <w:p w14:paraId="001F709C" w14:textId="77777777" w:rsidR="003823F6" w:rsidRDefault="003B7F0F" w:rsidP="003823F6">
      <w:pPr>
        <w:spacing w:before="100" w:beforeAutospacing="1" w:after="100" w:afterAutospacing="1" w:line="276" w:lineRule="auto"/>
        <w:ind w:firstLine="720"/>
        <w:jc w:val="both"/>
        <w:rPr>
          <w:rFonts w:ascii="Arial" w:eastAsia="Times New Roman" w:hAnsi="Arial" w:cs="Arial"/>
          <w:sz w:val="24"/>
          <w:szCs w:val="24"/>
          <w:lang w:val="sr-Latn-ME"/>
        </w:rPr>
      </w:pPr>
      <w:r w:rsidRPr="00E40639">
        <w:rPr>
          <w:rFonts w:ascii="Arial" w:hAnsi="Arial" w:cs="Arial"/>
          <w:sz w:val="24"/>
          <w:szCs w:val="24"/>
          <w:lang w:val="sr-Latn-ME"/>
        </w:rPr>
        <w:t>S tim u vezi, potrebno je unaprijediti i ojačati saradnju sa svim akterima sistema, a posebno sa onima koji nijesu u dovoljnoj mjeri prepoznali značaj ovih sastanaka, njihovu ulogu i doprinos koji je često od krucijalne važnosti u rješavanju konkretne situacije pojedinca ili šire društvene zajednice.</w:t>
      </w:r>
    </w:p>
    <w:p w14:paraId="66DC34BF" w14:textId="0B748DB0" w:rsidR="004A7D29" w:rsidRPr="003823F6" w:rsidRDefault="003B7F0F" w:rsidP="003823F6">
      <w:pPr>
        <w:spacing w:before="100" w:beforeAutospacing="1" w:after="100" w:afterAutospacing="1" w:line="276" w:lineRule="auto"/>
        <w:ind w:firstLine="720"/>
        <w:jc w:val="both"/>
        <w:rPr>
          <w:rFonts w:ascii="Arial" w:eastAsia="Times New Roman" w:hAnsi="Arial" w:cs="Arial"/>
          <w:sz w:val="24"/>
          <w:szCs w:val="24"/>
          <w:lang w:val="sr-Latn-ME"/>
        </w:rPr>
      </w:pPr>
      <w:r w:rsidRPr="00E40639">
        <w:rPr>
          <w:rFonts w:ascii="Arial" w:hAnsi="Arial" w:cs="Arial"/>
          <w:sz w:val="24"/>
          <w:szCs w:val="24"/>
          <w:lang w:val="sr-Latn-ME"/>
        </w:rPr>
        <w:t xml:space="preserve">Takođe, kao što smo u uvodnom dijelu istakli, postoje situacije u kojima su stručni radnici/voditelji slučaja </w:t>
      </w:r>
      <w:r w:rsidR="003823F6">
        <w:rPr>
          <w:rFonts w:ascii="Arial" w:hAnsi="Arial" w:cs="Arial"/>
          <w:sz w:val="24"/>
          <w:szCs w:val="24"/>
          <w:lang w:val="sr-Latn-ME"/>
        </w:rPr>
        <w:t xml:space="preserve">objektivno </w:t>
      </w:r>
      <w:r w:rsidR="001D61D1">
        <w:rPr>
          <w:rFonts w:ascii="Arial" w:hAnsi="Arial" w:cs="Arial"/>
          <w:sz w:val="24"/>
          <w:szCs w:val="24"/>
          <w:lang w:val="sr-Latn-ME"/>
        </w:rPr>
        <w:t>„</w:t>
      </w:r>
      <w:r w:rsidR="003823F6">
        <w:rPr>
          <w:rFonts w:ascii="Arial" w:hAnsi="Arial" w:cs="Arial"/>
          <w:sz w:val="24"/>
          <w:szCs w:val="24"/>
          <w:lang w:val="sr-Latn-ME"/>
        </w:rPr>
        <w:t>ograničeni</w:t>
      </w:r>
      <w:r w:rsidR="001D61D1">
        <w:rPr>
          <w:rFonts w:ascii="Arial" w:hAnsi="Arial" w:cs="Arial"/>
          <w:sz w:val="24"/>
          <w:szCs w:val="24"/>
          <w:lang w:val="sr-Latn-ME"/>
        </w:rPr>
        <w:t>“</w:t>
      </w:r>
      <w:r w:rsidR="003823F6">
        <w:rPr>
          <w:rFonts w:ascii="Arial" w:hAnsi="Arial" w:cs="Arial"/>
          <w:sz w:val="24"/>
          <w:szCs w:val="24"/>
          <w:lang w:val="sr-Latn-ME"/>
        </w:rPr>
        <w:t xml:space="preserve"> u postupanju</w:t>
      </w:r>
      <w:r w:rsidRPr="00E40639">
        <w:rPr>
          <w:rFonts w:ascii="Arial" w:hAnsi="Arial" w:cs="Arial"/>
          <w:sz w:val="24"/>
          <w:szCs w:val="24"/>
          <w:lang w:val="sr-Latn-ME"/>
        </w:rPr>
        <w:t xml:space="preserve"> da (koristeći sve raspoložive resurse ustanove, a u pojedinim situacijama i sistema socijalne i dječje zaštite) odgovore na potrebe i izazove korsnika/ca. Ovakva situacija dovodi u pitanje „granicu“ odgovornosti kojoj podliježu stručni radnici/e u centrima i kod pružaoca usluga, iako se ona podrazumijeva, a završavanje predmeta i zatvaranje slučaja samo su brojke u statističkim izvještajima.</w:t>
      </w:r>
    </w:p>
    <w:p w14:paraId="28E067DE" w14:textId="77777777" w:rsidR="003B7F0F" w:rsidRPr="004A7D29" w:rsidRDefault="0028559A" w:rsidP="004A7D29">
      <w:pPr>
        <w:spacing w:line="276" w:lineRule="auto"/>
        <w:ind w:firstLine="720"/>
        <w:jc w:val="both"/>
        <w:rPr>
          <w:rFonts w:ascii="Arial" w:hAnsi="Arial" w:cs="Arial"/>
          <w:sz w:val="24"/>
          <w:szCs w:val="24"/>
          <w:lang w:val="sr-Latn-ME"/>
        </w:rPr>
      </w:pPr>
      <w:r>
        <w:rPr>
          <w:rFonts w:ascii="Arial" w:hAnsi="Arial" w:cs="Arial"/>
          <w:sz w:val="24"/>
          <w:szCs w:val="24"/>
          <w:lang w:val="sr-Latn-ME"/>
        </w:rPr>
        <w:t>Sve n</w:t>
      </w:r>
      <w:r w:rsidR="00F06E9F">
        <w:rPr>
          <w:rFonts w:ascii="Arial" w:hAnsi="Arial" w:cs="Arial"/>
          <w:sz w:val="24"/>
          <w:szCs w:val="24"/>
          <w:lang w:val="sr-Latn-ME"/>
        </w:rPr>
        <w:t xml:space="preserve">avedeno nam ukazuje </w:t>
      </w:r>
      <w:r w:rsidR="003B7F0F" w:rsidRPr="00E40639">
        <w:rPr>
          <w:rFonts w:ascii="Arial" w:hAnsi="Arial" w:cs="Arial"/>
          <w:sz w:val="24"/>
          <w:szCs w:val="24"/>
          <w:lang w:val="sr-Latn-ME"/>
        </w:rPr>
        <w:t>na stepen značaja i neophodnosti saradnje i učešća svih relevantnih aktera različitih sistema sa ciljem poboljšanja planiranja i sprovođenja sveobuhvatnih, djelotvornih i efikasnih mjera</w:t>
      </w:r>
      <w:r w:rsidR="00710B08">
        <w:rPr>
          <w:rFonts w:ascii="Arial" w:hAnsi="Arial" w:cs="Arial"/>
          <w:sz w:val="24"/>
          <w:szCs w:val="24"/>
          <w:lang w:val="sr-Latn-ME"/>
        </w:rPr>
        <w:t xml:space="preserve"> sa ciljem </w:t>
      </w:r>
      <w:r>
        <w:rPr>
          <w:rFonts w:ascii="Arial" w:hAnsi="Arial" w:cs="Arial"/>
          <w:sz w:val="24"/>
          <w:szCs w:val="24"/>
          <w:lang w:val="sr-Latn-ME"/>
        </w:rPr>
        <w:t>pravovremenog pronalaska rješenja</w:t>
      </w:r>
      <w:r w:rsidR="00656A81">
        <w:rPr>
          <w:rFonts w:ascii="Arial" w:hAnsi="Arial" w:cs="Arial"/>
          <w:sz w:val="24"/>
          <w:szCs w:val="24"/>
          <w:lang w:val="sr-Latn-ME"/>
        </w:rPr>
        <w:t xml:space="preserve"> u</w:t>
      </w:r>
      <w:r w:rsidR="003B7F0F" w:rsidRPr="00E40639">
        <w:rPr>
          <w:rFonts w:ascii="Arial" w:hAnsi="Arial" w:cs="Arial"/>
          <w:sz w:val="24"/>
          <w:szCs w:val="24"/>
          <w:lang w:val="sr-Latn-ME"/>
        </w:rPr>
        <w:t xml:space="preserve"> konkretnim slučajevima</w:t>
      </w:r>
      <w:r w:rsidR="00656A81">
        <w:rPr>
          <w:rFonts w:ascii="Arial" w:hAnsi="Arial" w:cs="Arial"/>
          <w:sz w:val="24"/>
          <w:szCs w:val="24"/>
          <w:lang w:val="sr-Latn-ME"/>
        </w:rPr>
        <w:t>.</w:t>
      </w:r>
    </w:p>
    <w:p w14:paraId="43FD7961" w14:textId="77777777" w:rsidR="005361D8" w:rsidRDefault="005361D8" w:rsidP="003B7F0F">
      <w:pPr>
        <w:spacing w:line="276" w:lineRule="auto"/>
        <w:jc w:val="both"/>
        <w:rPr>
          <w:rFonts w:ascii="Times New Roman" w:hAnsi="Times New Roman" w:cs="Times New Roman"/>
          <w:b/>
          <w:sz w:val="24"/>
          <w:szCs w:val="24"/>
          <w:lang w:val="sr-Latn-ME"/>
        </w:rPr>
      </w:pPr>
    </w:p>
    <w:p w14:paraId="6E264DE2" w14:textId="77777777" w:rsidR="005361D8" w:rsidRPr="00E40639" w:rsidRDefault="005361D8" w:rsidP="00857382">
      <w:pPr>
        <w:spacing w:line="276" w:lineRule="auto"/>
        <w:ind w:firstLine="720"/>
        <w:jc w:val="both"/>
        <w:rPr>
          <w:rFonts w:ascii="Arial" w:hAnsi="Arial" w:cs="Arial"/>
          <w:b/>
          <w:sz w:val="24"/>
          <w:szCs w:val="24"/>
          <w:lang w:val="sr-Latn-ME"/>
        </w:rPr>
      </w:pPr>
    </w:p>
    <w:p w14:paraId="4E86DA86" w14:textId="77777777" w:rsidR="006A13EA" w:rsidRDefault="006A13EA" w:rsidP="0011007E">
      <w:pPr>
        <w:pStyle w:val="NormalWeb"/>
        <w:rPr>
          <w:rFonts w:ascii="Arial" w:hAnsi="Arial" w:cs="Arial"/>
          <w:b/>
          <w:color w:val="000000"/>
          <w:sz w:val="28"/>
          <w:szCs w:val="28"/>
          <w:lang w:val="sr-Latn-ME"/>
        </w:rPr>
      </w:pPr>
    </w:p>
    <w:p w14:paraId="267A3799" w14:textId="77777777" w:rsidR="003B7F0F" w:rsidRPr="003B7F0F" w:rsidRDefault="00196E9B" w:rsidP="003B7F0F">
      <w:pPr>
        <w:pStyle w:val="Heading1"/>
        <w:numPr>
          <w:ilvl w:val="0"/>
          <w:numId w:val="13"/>
        </w:numPr>
        <w:rPr>
          <w:rFonts w:ascii="Arial" w:hAnsi="Arial" w:cs="Arial"/>
          <w:b/>
          <w:color w:val="auto"/>
          <w:sz w:val="28"/>
          <w:szCs w:val="28"/>
          <w:lang w:val="sr-Latn-ME"/>
        </w:rPr>
      </w:pPr>
      <w:bookmarkStart w:id="11" w:name="_Toc221267377"/>
      <w:r w:rsidRPr="002A510D">
        <w:rPr>
          <w:rFonts w:ascii="Arial" w:hAnsi="Arial" w:cs="Arial"/>
          <w:b/>
          <w:color w:val="auto"/>
          <w:sz w:val="28"/>
          <w:szCs w:val="28"/>
          <w:lang w:val="sr-Latn-ME"/>
        </w:rPr>
        <w:t>LITERATURA</w:t>
      </w:r>
      <w:bookmarkEnd w:id="11"/>
    </w:p>
    <w:p w14:paraId="39B3B828" w14:textId="77777777" w:rsidR="008A16D0" w:rsidRPr="00E40639" w:rsidRDefault="008A16D0" w:rsidP="00E40639">
      <w:pPr>
        <w:pStyle w:val="NormalWeb"/>
        <w:spacing w:line="360" w:lineRule="auto"/>
        <w:rPr>
          <w:rFonts w:ascii="Arial" w:hAnsi="Arial" w:cs="Arial"/>
          <w:color w:val="000000"/>
          <w:sz w:val="27"/>
          <w:szCs w:val="27"/>
          <w:lang w:val="sr-Latn-ME"/>
        </w:rPr>
      </w:pPr>
    </w:p>
    <w:p w14:paraId="3EACACA0" w14:textId="77777777" w:rsidR="00E40639" w:rsidRPr="004A1936" w:rsidRDefault="008A16D0" w:rsidP="00E40639">
      <w:pPr>
        <w:pStyle w:val="NormalWeb"/>
        <w:numPr>
          <w:ilvl w:val="0"/>
          <w:numId w:val="2"/>
        </w:numPr>
        <w:spacing w:line="360" w:lineRule="auto"/>
        <w:jc w:val="both"/>
        <w:rPr>
          <w:rFonts w:ascii="Arial" w:hAnsi="Arial" w:cs="Arial"/>
          <w:color w:val="000000"/>
          <w:lang w:val="sr-Latn-ME"/>
        </w:rPr>
      </w:pPr>
      <w:r w:rsidRPr="004A1936">
        <w:rPr>
          <w:rFonts w:ascii="Arial" w:hAnsi="Arial" w:cs="Arial"/>
          <w:color w:val="000000"/>
          <w:lang w:val="sr-Latn-ME"/>
        </w:rPr>
        <w:t>Zakon o socijalnoj i dječjoj zaštiti („Službeni list Crne Gore“, br 027/13, 001/15, 042/15, 047/15, 056/16, 066/16, 001/17, 031/17, 042/17, 050/17, 059/21, 145/21, 003/23).</w:t>
      </w:r>
    </w:p>
    <w:p w14:paraId="016744A7" w14:textId="77777777" w:rsidR="00E40639" w:rsidRPr="004A1936" w:rsidRDefault="006D5924" w:rsidP="00E40639">
      <w:pPr>
        <w:pStyle w:val="NormalWeb"/>
        <w:numPr>
          <w:ilvl w:val="0"/>
          <w:numId w:val="2"/>
        </w:numPr>
        <w:spacing w:line="360" w:lineRule="auto"/>
        <w:jc w:val="both"/>
        <w:rPr>
          <w:rFonts w:ascii="Arial" w:hAnsi="Arial" w:cs="Arial"/>
          <w:color w:val="000000"/>
          <w:lang w:val="sr-Latn-ME"/>
        </w:rPr>
      </w:pPr>
      <w:r w:rsidRPr="004A1936">
        <w:rPr>
          <w:rFonts w:ascii="Arial" w:hAnsi="Arial" w:cs="Arial"/>
          <w:color w:val="000000"/>
          <w:lang w:val="sr-Latn-ME"/>
        </w:rPr>
        <w:t>Evidencij</w:t>
      </w:r>
      <w:r w:rsidR="002737D5" w:rsidRPr="004A1936">
        <w:rPr>
          <w:rFonts w:ascii="Arial" w:hAnsi="Arial" w:cs="Arial"/>
          <w:color w:val="000000"/>
          <w:lang w:val="sr-Latn-ME"/>
        </w:rPr>
        <w:t>e</w:t>
      </w:r>
      <w:r w:rsidRPr="004A1936">
        <w:rPr>
          <w:rFonts w:ascii="Arial" w:hAnsi="Arial" w:cs="Arial"/>
          <w:color w:val="000000"/>
          <w:lang w:val="sr-Latn-ME"/>
        </w:rPr>
        <w:t xml:space="preserve"> Zavoda</w:t>
      </w:r>
      <w:r w:rsidR="002737D5" w:rsidRPr="004A1936">
        <w:rPr>
          <w:rFonts w:ascii="Arial" w:hAnsi="Arial" w:cs="Arial"/>
          <w:color w:val="000000"/>
          <w:lang w:val="sr-Latn-ME"/>
        </w:rPr>
        <w:t xml:space="preserve"> za socijalnu i djecju zastitu</w:t>
      </w:r>
      <w:r w:rsidRPr="004A1936">
        <w:rPr>
          <w:rFonts w:ascii="Arial" w:hAnsi="Arial" w:cs="Arial"/>
          <w:color w:val="000000"/>
          <w:lang w:val="sr-Latn-ME"/>
        </w:rPr>
        <w:t xml:space="preserve"> o realizovanim konferencijama</w:t>
      </w:r>
      <w:r w:rsidR="00E40639" w:rsidRPr="004A1936">
        <w:rPr>
          <w:rFonts w:ascii="Arial" w:hAnsi="Arial" w:cs="Arial"/>
          <w:color w:val="000000"/>
          <w:lang w:val="sr-Latn-ME"/>
        </w:rPr>
        <w:t xml:space="preserve"> </w:t>
      </w:r>
      <w:r w:rsidRPr="004A1936">
        <w:rPr>
          <w:rFonts w:ascii="Arial" w:hAnsi="Arial" w:cs="Arial"/>
          <w:color w:val="000000"/>
          <w:lang w:val="sr-Latn-ME"/>
        </w:rPr>
        <w:t>slučaja</w:t>
      </w:r>
      <w:r w:rsidR="002737D5" w:rsidRPr="004A1936">
        <w:rPr>
          <w:rFonts w:ascii="Arial" w:hAnsi="Arial" w:cs="Arial"/>
          <w:color w:val="000000"/>
          <w:lang w:val="sr-Latn-ME"/>
        </w:rPr>
        <w:t xml:space="preserve"> za 2025. </w:t>
      </w:r>
      <w:r w:rsidR="00E40639" w:rsidRPr="004A1936">
        <w:rPr>
          <w:rFonts w:ascii="Arial" w:hAnsi="Arial" w:cs="Arial"/>
          <w:color w:val="000000"/>
          <w:lang w:val="sr-Latn-ME"/>
        </w:rPr>
        <w:t>g</w:t>
      </w:r>
      <w:r w:rsidR="002737D5" w:rsidRPr="004A1936">
        <w:rPr>
          <w:rFonts w:ascii="Arial" w:hAnsi="Arial" w:cs="Arial"/>
          <w:color w:val="000000"/>
          <w:lang w:val="sr-Latn-ME"/>
        </w:rPr>
        <w:t>odinu</w:t>
      </w:r>
      <w:r w:rsidR="00E40639" w:rsidRPr="004A1936">
        <w:rPr>
          <w:rFonts w:ascii="Arial" w:hAnsi="Arial" w:cs="Arial"/>
          <w:color w:val="000000"/>
          <w:lang w:val="sr-Latn-ME"/>
        </w:rPr>
        <w:t>.</w:t>
      </w:r>
    </w:p>
    <w:p w14:paraId="71C17BEE" w14:textId="77777777" w:rsidR="00937A23" w:rsidRPr="004A1936" w:rsidRDefault="00937A23" w:rsidP="00937A23">
      <w:pPr>
        <w:pStyle w:val="NormalWeb"/>
        <w:numPr>
          <w:ilvl w:val="0"/>
          <w:numId w:val="2"/>
        </w:numPr>
        <w:spacing w:line="360" w:lineRule="auto"/>
        <w:jc w:val="both"/>
        <w:rPr>
          <w:rFonts w:ascii="Arial" w:hAnsi="Arial" w:cs="Arial"/>
          <w:color w:val="000000"/>
          <w:lang w:val="sr-Latn-ME"/>
        </w:rPr>
      </w:pPr>
      <w:r w:rsidRPr="004A1936">
        <w:rPr>
          <w:rFonts w:ascii="Arial" w:hAnsi="Arial" w:cs="Arial"/>
          <w:color w:val="000000"/>
          <w:lang w:val="sr-Latn-ME"/>
        </w:rPr>
        <w:t>Izvjetaji Zavoda za socijalnu i dje</w:t>
      </w:r>
      <w:r w:rsidR="003068BD" w:rsidRPr="004A1936">
        <w:rPr>
          <w:rFonts w:ascii="Arial" w:hAnsi="Arial" w:cs="Arial"/>
          <w:color w:val="000000"/>
          <w:lang w:val="sr-Latn-ME"/>
        </w:rPr>
        <w:t>č</w:t>
      </w:r>
      <w:r w:rsidRPr="004A1936">
        <w:rPr>
          <w:rFonts w:ascii="Arial" w:hAnsi="Arial" w:cs="Arial"/>
          <w:color w:val="000000"/>
          <w:lang w:val="sr-Latn-ME"/>
        </w:rPr>
        <w:t>ju za</w:t>
      </w:r>
      <w:r w:rsidR="003068BD" w:rsidRPr="004A1936">
        <w:rPr>
          <w:rFonts w:ascii="Arial" w:hAnsi="Arial" w:cs="Arial"/>
          <w:color w:val="000000"/>
          <w:lang w:val="sr-Latn-ME"/>
        </w:rPr>
        <w:t>š</w:t>
      </w:r>
      <w:r w:rsidRPr="004A1936">
        <w:rPr>
          <w:rFonts w:ascii="Arial" w:hAnsi="Arial" w:cs="Arial"/>
          <w:color w:val="000000"/>
          <w:lang w:val="sr-Latn-ME"/>
        </w:rPr>
        <w:t>titu 2017</w:t>
      </w:r>
      <w:r w:rsidR="003068BD" w:rsidRPr="004A1936">
        <w:rPr>
          <w:rFonts w:ascii="Arial" w:hAnsi="Arial" w:cs="Arial"/>
          <w:color w:val="000000"/>
          <w:lang w:val="sr-Latn-ME"/>
        </w:rPr>
        <w:t>-</w:t>
      </w:r>
      <w:r w:rsidRPr="004A1936">
        <w:rPr>
          <w:rFonts w:ascii="Arial" w:hAnsi="Arial" w:cs="Arial"/>
          <w:color w:val="000000"/>
          <w:lang w:val="sr-Latn-ME"/>
        </w:rPr>
        <w:t>2025. godine.</w:t>
      </w:r>
    </w:p>
    <w:p w14:paraId="26BC3B52" w14:textId="116C5B7A" w:rsidR="002737D5" w:rsidRDefault="002737D5" w:rsidP="00937A23">
      <w:pPr>
        <w:pStyle w:val="NormalWeb"/>
        <w:numPr>
          <w:ilvl w:val="0"/>
          <w:numId w:val="2"/>
        </w:numPr>
        <w:spacing w:line="360" w:lineRule="auto"/>
        <w:jc w:val="both"/>
        <w:rPr>
          <w:rFonts w:ascii="Arial" w:hAnsi="Arial" w:cs="Arial"/>
          <w:color w:val="000000"/>
          <w:lang w:val="sr-Latn-ME"/>
        </w:rPr>
      </w:pPr>
      <w:r w:rsidRPr="004A1936">
        <w:rPr>
          <w:rFonts w:ascii="Arial" w:hAnsi="Arial" w:cs="Arial"/>
          <w:color w:val="000000"/>
          <w:lang w:val="sr-Latn-ME"/>
        </w:rPr>
        <w:t>Pravilnik o organizaciji, normativima, standardima i načinu rada centara za socijalni rad („Službeni list Crne Gore“, br. 058/13, 030/15, 017/16, 043/19).</w:t>
      </w:r>
    </w:p>
    <w:p w14:paraId="04FE1630" w14:textId="618425CF" w:rsidR="001D61D1" w:rsidRPr="004A1936" w:rsidRDefault="001D61D1" w:rsidP="00937A23">
      <w:pPr>
        <w:pStyle w:val="NormalWeb"/>
        <w:numPr>
          <w:ilvl w:val="0"/>
          <w:numId w:val="2"/>
        </w:numPr>
        <w:spacing w:line="360" w:lineRule="auto"/>
        <w:jc w:val="both"/>
        <w:rPr>
          <w:rFonts w:ascii="Arial" w:hAnsi="Arial" w:cs="Arial"/>
          <w:color w:val="000000"/>
          <w:lang w:val="sr-Latn-ME"/>
        </w:rPr>
      </w:pPr>
      <w:r>
        <w:rPr>
          <w:rFonts w:ascii="Arial" w:hAnsi="Arial" w:cs="Arial"/>
          <w:color w:val="000000"/>
          <w:lang w:val="sr-Latn-ME"/>
        </w:rPr>
        <w:t>Analiza potreba, načina uspostavljanja, finansiranja i funkcionisanja integrisanog pristupa u pružanju usluga</w:t>
      </w:r>
    </w:p>
    <w:p w14:paraId="1E3C8059" w14:textId="77777777" w:rsidR="005E23F6" w:rsidRPr="004A1936" w:rsidRDefault="005E23F6" w:rsidP="005E23F6">
      <w:pPr>
        <w:jc w:val="both"/>
        <w:rPr>
          <w:rFonts w:ascii="Arial" w:hAnsi="Arial" w:cs="Arial"/>
          <w:sz w:val="24"/>
          <w:szCs w:val="24"/>
          <w:lang w:val="sr-Latn-ME"/>
        </w:rPr>
      </w:pPr>
    </w:p>
    <w:p w14:paraId="12149BB8" w14:textId="77777777" w:rsidR="008663EA" w:rsidRDefault="008663EA" w:rsidP="005E23F6">
      <w:pPr>
        <w:jc w:val="both"/>
        <w:rPr>
          <w:rFonts w:ascii="Arial" w:hAnsi="Arial" w:cs="Arial"/>
          <w:sz w:val="28"/>
          <w:szCs w:val="28"/>
          <w:lang w:val="sr-Latn-ME"/>
        </w:rPr>
      </w:pPr>
    </w:p>
    <w:p w14:paraId="3BA69CF6" w14:textId="77777777" w:rsidR="008663EA" w:rsidRDefault="008663EA" w:rsidP="005E23F6">
      <w:pPr>
        <w:jc w:val="both"/>
        <w:rPr>
          <w:rFonts w:ascii="Arial" w:hAnsi="Arial" w:cs="Arial"/>
          <w:sz w:val="28"/>
          <w:szCs w:val="28"/>
          <w:lang w:val="sr-Latn-ME"/>
        </w:rPr>
      </w:pPr>
    </w:p>
    <w:p w14:paraId="01E06F46" w14:textId="77777777" w:rsidR="008663EA" w:rsidRDefault="008663EA" w:rsidP="005E23F6">
      <w:pPr>
        <w:jc w:val="both"/>
        <w:rPr>
          <w:rFonts w:ascii="Arial" w:hAnsi="Arial" w:cs="Arial"/>
          <w:sz w:val="28"/>
          <w:szCs w:val="28"/>
          <w:lang w:val="sr-Latn-ME"/>
        </w:rPr>
      </w:pPr>
    </w:p>
    <w:p w14:paraId="1A19851B" w14:textId="77777777" w:rsidR="008663EA" w:rsidRDefault="008663EA" w:rsidP="005E23F6">
      <w:pPr>
        <w:jc w:val="both"/>
        <w:rPr>
          <w:rFonts w:ascii="Arial" w:hAnsi="Arial" w:cs="Arial"/>
          <w:sz w:val="28"/>
          <w:szCs w:val="28"/>
          <w:lang w:val="sr-Latn-ME"/>
        </w:rPr>
      </w:pPr>
    </w:p>
    <w:p w14:paraId="60142AE2" w14:textId="77777777" w:rsidR="008663EA" w:rsidRDefault="008663EA" w:rsidP="005E23F6">
      <w:pPr>
        <w:jc w:val="both"/>
        <w:rPr>
          <w:rFonts w:ascii="Arial" w:hAnsi="Arial" w:cs="Arial"/>
          <w:sz w:val="28"/>
          <w:szCs w:val="28"/>
          <w:lang w:val="sr-Latn-ME"/>
        </w:rPr>
      </w:pPr>
    </w:p>
    <w:p w14:paraId="00BE1B4A" w14:textId="77777777" w:rsidR="008663EA" w:rsidRDefault="008663EA" w:rsidP="005E23F6">
      <w:pPr>
        <w:jc w:val="both"/>
        <w:rPr>
          <w:rFonts w:ascii="Arial" w:hAnsi="Arial" w:cs="Arial"/>
          <w:sz w:val="28"/>
          <w:szCs w:val="28"/>
          <w:lang w:val="sr-Latn-ME"/>
        </w:rPr>
      </w:pPr>
    </w:p>
    <w:p w14:paraId="18298AAD" w14:textId="77777777" w:rsidR="008663EA" w:rsidRDefault="008663EA" w:rsidP="005E23F6">
      <w:pPr>
        <w:jc w:val="both"/>
        <w:rPr>
          <w:rFonts w:ascii="Arial" w:hAnsi="Arial" w:cs="Arial"/>
          <w:sz w:val="28"/>
          <w:szCs w:val="28"/>
          <w:lang w:val="sr-Latn-ME"/>
        </w:rPr>
      </w:pPr>
    </w:p>
    <w:p w14:paraId="0CB9C972" w14:textId="77777777" w:rsidR="008663EA" w:rsidRDefault="008663EA" w:rsidP="005E23F6">
      <w:pPr>
        <w:jc w:val="both"/>
        <w:rPr>
          <w:rFonts w:ascii="Arial" w:hAnsi="Arial" w:cs="Arial"/>
          <w:sz w:val="28"/>
          <w:szCs w:val="28"/>
          <w:lang w:val="sr-Latn-ME"/>
        </w:rPr>
      </w:pPr>
    </w:p>
    <w:sectPr w:rsidR="008663EA" w:rsidSect="00BF392F">
      <w:headerReference w:type="default" r:id="rId14"/>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CD356" w14:textId="77777777" w:rsidR="00513453" w:rsidRDefault="00513453" w:rsidP="00BF392F">
      <w:pPr>
        <w:spacing w:after="0" w:line="240" w:lineRule="auto"/>
      </w:pPr>
      <w:r>
        <w:separator/>
      </w:r>
    </w:p>
  </w:endnote>
  <w:endnote w:type="continuationSeparator" w:id="0">
    <w:p w14:paraId="10967D06" w14:textId="77777777" w:rsidR="00513453" w:rsidRDefault="00513453" w:rsidP="00BF3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4176763"/>
      <w:docPartObj>
        <w:docPartGallery w:val="Page Numbers (Bottom of Page)"/>
        <w:docPartUnique/>
      </w:docPartObj>
    </w:sdtPr>
    <w:sdtEndPr>
      <w:rPr>
        <w:noProof/>
      </w:rPr>
    </w:sdtEndPr>
    <w:sdtContent>
      <w:p w14:paraId="2E5EA9B6" w14:textId="77777777" w:rsidR="00BE6D69" w:rsidRDefault="00BE6D69">
        <w:pPr>
          <w:pStyle w:val="Footer"/>
          <w:jc w:val="center"/>
        </w:pPr>
        <w:r>
          <w:fldChar w:fldCharType="begin"/>
        </w:r>
        <w:r>
          <w:instrText xml:space="preserve"> PAGE   \* MERGEFORMAT </w:instrText>
        </w:r>
        <w:r>
          <w:fldChar w:fldCharType="separate"/>
        </w:r>
        <w:r w:rsidR="00F06E9F">
          <w:rPr>
            <w:noProof/>
          </w:rPr>
          <w:t>8</w:t>
        </w:r>
        <w:r>
          <w:rPr>
            <w:noProof/>
          </w:rPr>
          <w:fldChar w:fldCharType="end"/>
        </w:r>
      </w:p>
    </w:sdtContent>
  </w:sdt>
  <w:p w14:paraId="00A1790C" w14:textId="77777777" w:rsidR="00BE6D69" w:rsidRDefault="00BE6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A45D0" w14:textId="77777777" w:rsidR="00513453" w:rsidRDefault="00513453" w:rsidP="00BF392F">
      <w:pPr>
        <w:spacing w:after="0" w:line="240" w:lineRule="auto"/>
      </w:pPr>
      <w:r>
        <w:separator/>
      </w:r>
    </w:p>
  </w:footnote>
  <w:footnote w:type="continuationSeparator" w:id="0">
    <w:p w14:paraId="335A0816" w14:textId="77777777" w:rsidR="00513453" w:rsidRDefault="00513453" w:rsidP="00BF392F">
      <w:pPr>
        <w:spacing w:after="0" w:line="240" w:lineRule="auto"/>
      </w:pPr>
      <w:r>
        <w:continuationSeparator/>
      </w:r>
    </w:p>
  </w:footnote>
  <w:footnote w:id="1">
    <w:p w14:paraId="0EBD779D" w14:textId="75A7D64F" w:rsidR="00026882" w:rsidRPr="00026882" w:rsidRDefault="00026882">
      <w:pPr>
        <w:pStyle w:val="FootnoteText"/>
        <w:rPr>
          <w:lang w:val="sr-Latn-ME"/>
        </w:rPr>
      </w:pPr>
      <w:r>
        <w:rPr>
          <w:rStyle w:val="FootnoteReference"/>
        </w:rPr>
        <w:footnoteRef/>
      </w:r>
      <w:r>
        <w:t xml:space="preserve"> </w:t>
      </w:r>
      <w:r>
        <w:rPr>
          <w:lang w:val="sr-Latn-ME"/>
        </w:rPr>
        <w:t>Izvještaji Zav</w:t>
      </w:r>
      <w:r w:rsidR="00D655D3">
        <w:rPr>
          <w:lang w:val="sr-Latn-ME"/>
        </w:rPr>
        <w:t>o</w:t>
      </w:r>
      <w:r>
        <w:rPr>
          <w:lang w:val="sr-Latn-ME"/>
        </w:rPr>
        <w:t>da za socijalnu i dječju zaštitu 2017-20</w:t>
      </w:r>
      <w:r w:rsidR="00047DCE">
        <w:rPr>
          <w:lang w:val="sr-Latn-ME"/>
        </w:rPr>
        <w:t>25</w:t>
      </w:r>
      <w:r>
        <w:rPr>
          <w:lang w:val="sr-Latn-ME"/>
        </w:rPr>
        <w:t>. godine</w:t>
      </w:r>
    </w:p>
  </w:footnote>
  <w:footnote w:id="2">
    <w:p w14:paraId="15A27643" w14:textId="77777777" w:rsidR="00026882" w:rsidRPr="00026882" w:rsidRDefault="00026882">
      <w:pPr>
        <w:pStyle w:val="FootnoteText"/>
        <w:rPr>
          <w:lang w:val="sr-Latn-ME"/>
        </w:rPr>
      </w:pPr>
      <w:r>
        <w:rPr>
          <w:rStyle w:val="FootnoteReference"/>
        </w:rPr>
        <w:footnoteRef/>
      </w:r>
      <w:r>
        <w:t xml:space="preserve"> </w:t>
      </w:r>
      <w:r>
        <w:rPr>
          <w:lang w:val="sr-Latn-ME"/>
        </w:rPr>
        <w:t>Evidencije, podaci Zavoda za socijalnu i dječju zaštitu</w:t>
      </w:r>
    </w:p>
  </w:footnote>
  <w:footnote w:id="3">
    <w:p w14:paraId="149FB2F9" w14:textId="77777777" w:rsidR="00C62D02" w:rsidRDefault="00C62D02">
      <w:pPr>
        <w:pStyle w:val="FootnoteText"/>
        <w:rPr>
          <w:lang w:val="sr-Latn-ME"/>
        </w:rPr>
      </w:pPr>
      <w:r>
        <w:rPr>
          <w:rStyle w:val="FootnoteReference"/>
        </w:rPr>
        <w:footnoteRef/>
      </w:r>
      <w:r>
        <w:t xml:space="preserve"> Konferencija slu</w:t>
      </w:r>
      <w:r>
        <w:rPr>
          <w:lang w:val="sr-Latn-ME"/>
        </w:rPr>
        <w:t>čaja; Analiza dosadašnje prakse</w:t>
      </w:r>
    </w:p>
    <w:p w14:paraId="4DA1AAA3" w14:textId="77777777" w:rsidR="00C62D02" w:rsidRPr="00C62D02" w:rsidRDefault="00C62D02">
      <w:pPr>
        <w:pStyle w:val="FootnoteText"/>
        <w:rPr>
          <w:lang w:val="sr-Latn-M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85611" w14:textId="77777777" w:rsidR="00BF392F" w:rsidRDefault="00BF392F">
    <w:pPr>
      <w:pStyle w:val="Header"/>
      <w:jc w:val="right"/>
    </w:pPr>
  </w:p>
  <w:p w14:paraId="120AB34E" w14:textId="77777777" w:rsidR="00BF392F" w:rsidRDefault="00BF3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B08C4"/>
    <w:multiLevelType w:val="hybridMultilevel"/>
    <w:tmpl w:val="D2E2CE18"/>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1BFB2BD7"/>
    <w:multiLevelType w:val="hybridMultilevel"/>
    <w:tmpl w:val="FE86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66DFB"/>
    <w:multiLevelType w:val="hybridMultilevel"/>
    <w:tmpl w:val="252C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01820"/>
    <w:multiLevelType w:val="hybridMultilevel"/>
    <w:tmpl w:val="120EE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707FAC"/>
    <w:multiLevelType w:val="hybridMultilevel"/>
    <w:tmpl w:val="28E42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02A88"/>
    <w:multiLevelType w:val="hybridMultilevel"/>
    <w:tmpl w:val="26CE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3419E4"/>
    <w:multiLevelType w:val="hybridMultilevel"/>
    <w:tmpl w:val="80DE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9672C2"/>
    <w:multiLevelType w:val="multilevel"/>
    <w:tmpl w:val="97E6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FF4411"/>
    <w:multiLevelType w:val="hybridMultilevel"/>
    <w:tmpl w:val="EEA4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8C5B53"/>
    <w:multiLevelType w:val="hybridMultilevel"/>
    <w:tmpl w:val="4D68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433A7F"/>
    <w:multiLevelType w:val="hybridMultilevel"/>
    <w:tmpl w:val="90EAE244"/>
    <w:lvl w:ilvl="0" w:tplc="04090001">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11" w15:restartNumberingAfterBreak="0">
    <w:nsid w:val="66DE1624"/>
    <w:multiLevelType w:val="hybridMultilevel"/>
    <w:tmpl w:val="3BBE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F6F74"/>
    <w:multiLevelType w:val="hybridMultilevel"/>
    <w:tmpl w:val="C532CC4C"/>
    <w:lvl w:ilvl="0" w:tplc="53ECF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C55A3A"/>
    <w:multiLevelType w:val="multilevel"/>
    <w:tmpl w:val="FCFAA794"/>
    <w:lvl w:ilvl="0">
      <w:start w:val="1"/>
      <w:numFmt w:val="decimal"/>
      <w:lvlText w:val="%1."/>
      <w:lvlJc w:val="left"/>
      <w:pPr>
        <w:ind w:left="810" w:hanging="360"/>
      </w:pPr>
      <w:rPr>
        <w:rFonts w:hint="default"/>
        <w:color w:val="auto"/>
      </w:rPr>
    </w:lvl>
    <w:lvl w:ilvl="1">
      <w:start w:val="2"/>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890" w:hanging="144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num w:numId="1">
    <w:abstractNumId w:val="3"/>
  </w:num>
  <w:num w:numId="2">
    <w:abstractNumId w:val="9"/>
  </w:num>
  <w:num w:numId="3">
    <w:abstractNumId w:val="12"/>
  </w:num>
  <w:num w:numId="4">
    <w:abstractNumId w:val="4"/>
  </w:num>
  <w:num w:numId="5">
    <w:abstractNumId w:val="5"/>
  </w:num>
  <w:num w:numId="6">
    <w:abstractNumId w:val="0"/>
  </w:num>
  <w:num w:numId="7">
    <w:abstractNumId w:val="11"/>
  </w:num>
  <w:num w:numId="8">
    <w:abstractNumId w:val="6"/>
  </w:num>
  <w:num w:numId="9">
    <w:abstractNumId w:val="10"/>
  </w:num>
  <w:num w:numId="10">
    <w:abstractNumId w:val="2"/>
  </w:num>
  <w:num w:numId="11">
    <w:abstractNumId w:val="8"/>
  </w:num>
  <w:num w:numId="12">
    <w:abstractNumId w:val="1"/>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A82"/>
    <w:rsid w:val="00006481"/>
    <w:rsid w:val="00010358"/>
    <w:rsid w:val="00010B93"/>
    <w:rsid w:val="00015AF7"/>
    <w:rsid w:val="00025732"/>
    <w:rsid w:val="00026882"/>
    <w:rsid w:val="00027905"/>
    <w:rsid w:val="000307F5"/>
    <w:rsid w:val="000324DF"/>
    <w:rsid w:val="00032C9C"/>
    <w:rsid w:val="000340BF"/>
    <w:rsid w:val="00042097"/>
    <w:rsid w:val="00044686"/>
    <w:rsid w:val="000473BA"/>
    <w:rsid w:val="0004757C"/>
    <w:rsid w:val="000476E0"/>
    <w:rsid w:val="00047DCE"/>
    <w:rsid w:val="00050534"/>
    <w:rsid w:val="000520A4"/>
    <w:rsid w:val="00053D05"/>
    <w:rsid w:val="0005496D"/>
    <w:rsid w:val="0005714A"/>
    <w:rsid w:val="00057760"/>
    <w:rsid w:val="000628EE"/>
    <w:rsid w:val="00063768"/>
    <w:rsid w:val="00064C95"/>
    <w:rsid w:val="00064E86"/>
    <w:rsid w:val="000659DD"/>
    <w:rsid w:val="00071C06"/>
    <w:rsid w:val="0007721D"/>
    <w:rsid w:val="000773CF"/>
    <w:rsid w:val="00081952"/>
    <w:rsid w:val="00083BA7"/>
    <w:rsid w:val="000866BE"/>
    <w:rsid w:val="00094A0C"/>
    <w:rsid w:val="000964E7"/>
    <w:rsid w:val="000A2102"/>
    <w:rsid w:val="000A212E"/>
    <w:rsid w:val="000B6589"/>
    <w:rsid w:val="000B780B"/>
    <w:rsid w:val="000C1332"/>
    <w:rsid w:val="000C2C74"/>
    <w:rsid w:val="000D1A0E"/>
    <w:rsid w:val="000D3096"/>
    <w:rsid w:val="000E32EA"/>
    <w:rsid w:val="00103DD4"/>
    <w:rsid w:val="00107E2A"/>
    <w:rsid w:val="0011007E"/>
    <w:rsid w:val="00113198"/>
    <w:rsid w:val="00115970"/>
    <w:rsid w:val="00120358"/>
    <w:rsid w:val="001210E2"/>
    <w:rsid w:val="00126046"/>
    <w:rsid w:val="00126620"/>
    <w:rsid w:val="001277CD"/>
    <w:rsid w:val="00137E17"/>
    <w:rsid w:val="00141179"/>
    <w:rsid w:val="00157981"/>
    <w:rsid w:val="00163387"/>
    <w:rsid w:val="00163AA6"/>
    <w:rsid w:val="00163FFB"/>
    <w:rsid w:val="00170CD6"/>
    <w:rsid w:val="001729ED"/>
    <w:rsid w:val="00177AF2"/>
    <w:rsid w:val="001846BB"/>
    <w:rsid w:val="0018757D"/>
    <w:rsid w:val="0019219B"/>
    <w:rsid w:val="00192BEE"/>
    <w:rsid w:val="00196E9B"/>
    <w:rsid w:val="001A12BB"/>
    <w:rsid w:val="001B3462"/>
    <w:rsid w:val="001B3815"/>
    <w:rsid w:val="001B455F"/>
    <w:rsid w:val="001C148A"/>
    <w:rsid w:val="001C3D42"/>
    <w:rsid w:val="001D02F7"/>
    <w:rsid w:val="001D5508"/>
    <w:rsid w:val="001D61D1"/>
    <w:rsid w:val="001E027B"/>
    <w:rsid w:val="001E169F"/>
    <w:rsid w:val="001E18A7"/>
    <w:rsid w:val="001E1BDC"/>
    <w:rsid w:val="001E5BC7"/>
    <w:rsid w:val="001E6175"/>
    <w:rsid w:val="001E7206"/>
    <w:rsid w:val="001F2442"/>
    <w:rsid w:val="002073A0"/>
    <w:rsid w:val="00213D32"/>
    <w:rsid w:val="00214C74"/>
    <w:rsid w:val="00216DEF"/>
    <w:rsid w:val="00220E4F"/>
    <w:rsid w:val="00225938"/>
    <w:rsid w:val="0023120F"/>
    <w:rsid w:val="00231A6F"/>
    <w:rsid w:val="00233AE8"/>
    <w:rsid w:val="00233BDA"/>
    <w:rsid w:val="002354CC"/>
    <w:rsid w:val="00240090"/>
    <w:rsid w:val="00241F11"/>
    <w:rsid w:val="002502BE"/>
    <w:rsid w:val="002530FA"/>
    <w:rsid w:val="002609D1"/>
    <w:rsid w:val="0026243A"/>
    <w:rsid w:val="00265BC4"/>
    <w:rsid w:val="00265E7D"/>
    <w:rsid w:val="0026683D"/>
    <w:rsid w:val="002669F9"/>
    <w:rsid w:val="0027052E"/>
    <w:rsid w:val="0027162E"/>
    <w:rsid w:val="002737D5"/>
    <w:rsid w:val="00273E85"/>
    <w:rsid w:val="00274455"/>
    <w:rsid w:val="0027670E"/>
    <w:rsid w:val="00280CD5"/>
    <w:rsid w:val="0028559A"/>
    <w:rsid w:val="00293751"/>
    <w:rsid w:val="002940AA"/>
    <w:rsid w:val="00294AF6"/>
    <w:rsid w:val="002A23A0"/>
    <w:rsid w:val="002A510D"/>
    <w:rsid w:val="002A51B8"/>
    <w:rsid w:val="002B3D82"/>
    <w:rsid w:val="002D4715"/>
    <w:rsid w:val="002D6EBA"/>
    <w:rsid w:val="002D72C8"/>
    <w:rsid w:val="002E0A68"/>
    <w:rsid w:val="002E10E3"/>
    <w:rsid w:val="002E488D"/>
    <w:rsid w:val="002E4F1D"/>
    <w:rsid w:val="002E726D"/>
    <w:rsid w:val="002F0735"/>
    <w:rsid w:val="002F1854"/>
    <w:rsid w:val="002F4922"/>
    <w:rsid w:val="00302E9C"/>
    <w:rsid w:val="003046A8"/>
    <w:rsid w:val="003068BD"/>
    <w:rsid w:val="00313EF3"/>
    <w:rsid w:val="003156A4"/>
    <w:rsid w:val="00322324"/>
    <w:rsid w:val="003370B8"/>
    <w:rsid w:val="0034550D"/>
    <w:rsid w:val="00346151"/>
    <w:rsid w:val="00347BE8"/>
    <w:rsid w:val="00355AD7"/>
    <w:rsid w:val="00356731"/>
    <w:rsid w:val="0036302E"/>
    <w:rsid w:val="00380055"/>
    <w:rsid w:val="003823F6"/>
    <w:rsid w:val="00386046"/>
    <w:rsid w:val="003938CD"/>
    <w:rsid w:val="003A2D70"/>
    <w:rsid w:val="003A3566"/>
    <w:rsid w:val="003A3A65"/>
    <w:rsid w:val="003A5AE8"/>
    <w:rsid w:val="003B6EE1"/>
    <w:rsid w:val="003B75BB"/>
    <w:rsid w:val="003B7F0F"/>
    <w:rsid w:val="003C106C"/>
    <w:rsid w:val="003C1C4A"/>
    <w:rsid w:val="003C1CD0"/>
    <w:rsid w:val="003C7D1B"/>
    <w:rsid w:val="003C7F9A"/>
    <w:rsid w:val="003D01FD"/>
    <w:rsid w:val="003D4796"/>
    <w:rsid w:val="003D57E6"/>
    <w:rsid w:val="003F0528"/>
    <w:rsid w:val="003F5313"/>
    <w:rsid w:val="003F766D"/>
    <w:rsid w:val="003F7F20"/>
    <w:rsid w:val="0040201F"/>
    <w:rsid w:val="0040398C"/>
    <w:rsid w:val="00405480"/>
    <w:rsid w:val="004104BD"/>
    <w:rsid w:val="00411222"/>
    <w:rsid w:val="00414B44"/>
    <w:rsid w:val="00416D2A"/>
    <w:rsid w:val="00421A82"/>
    <w:rsid w:val="00422631"/>
    <w:rsid w:val="00431366"/>
    <w:rsid w:val="004328DF"/>
    <w:rsid w:val="00443B41"/>
    <w:rsid w:val="00444F8E"/>
    <w:rsid w:val="00451E02"/>
    <w:rsid w:val="00451E9F"/>
    <w:rsid w:val="0045240F"/>
    <w:rsid w:val="00453B62"/>
    <w:rsid w:val="0045580F"/>
    <w:rsid w:val="00457E90"/>
    <w:rsid w:val="00460DAC"/>
    <w:rsid w:val="00466C42"/>
    <w:rsid w:val="004676B5"/>
    <w:rsid w:val="00476D2E"/>
    <w:rsid w:val="00477108"/>
    <w:rsid w:val="0048159B"/>
    <w:rsid w:val="004918D3"/>
    <w:rsid w:val="00493D5D"/>
    <w:rsid w:val="004A1936"/>
    <w:rsid w:val="004A1FD1"/>
    <w:rsid w:val="004A7D29"/>
    <w:rsid w:val="004B34FA"/>
    <w:rsid w:val="004D4AD0"/>
    <w:rsid w:val="004D5889"/>
    <w:rsid w:val="004E3029"/>
    <w:rsid w:val="004E603F"/>
    <w:rsid w:val="004E6CB3"/>
    <w:rsid w:val="004F19DF"/>
    <w:rsid w:val="00501B1D"/>
    <w:rsid w:val="00503308"/>
    <w:rsid w:val="005072F0"/>
    <w:rsid w:val="00511CB7"/>
    <w:rsid w:val="00512F86"/>
    <w:rsid w:val="00513453"/>
    <w:rsid w:val="00514815"/>
    <w:rsid w:val="0051723D"/>
    <w:rsid w:val="00521E4F"/>
    <w:rsid w:val="0052443C"/>
    <w:rsid w:val="00526CE2"/>
    <w:rsid w:val="00531A93"/>
    <w:rsid w:val="00532358"/>
    <w:rsid w:val="00533E0A"/>
    <w:rsid w:val="00533ED8"/>
    <w:rsid w:val="005361D8"/>
    <w:rsid w:val="00546F3D"/>
    <w:rsid w:val="00561879"/>
    <w:rsid w:val="0057015D"/>
    <w:rsid w:val="00570406"/>
    <w:rsid w:val="005779CB"/>
    <w:rsid w:val="00580A04"/>
    <w:rsid w:val="00581D2C"/>
    <w:rsid w:val="00583E98"/>
    <w:rsid w:val="00587B45"/>
    <w:rsid w:val="0059413C"/>
    <w:rsid w:val="00594658"/>
    <w:rsid w:val="0059495D"/>
    <w:rsid w:val="00597ECC"/>
    <w:rsid w:val="005A282D"/>
    <w:rsid w:val="005A2FDF"/>
    <w:rsid w:val="005A753A"/>
    <w:rsid w:val="005A776D"/>
    <w:rsid w:val="005A7B23"/>
    <w:rsid w:val="005B10C7"/>
    <w:rsid w:val="005B7259"/>
    <w:rsid w:val="005C4A88"/>
    <w:rsid w:val="005C5BB8"/>
    <w:rsid w:val="005C7392"/>
    <w:rsid w:val="005D11FC"/>
    <w:rsid w:val="005D2203"/>
    <w:rsid w:val="005D2D17"/>
    <w:rsid w:val="005D6090"/>
    <w:rsid w:val="005E13B8"/>
    <w:rsid w:val="005E23F6"/>
    <w:rsid w:val="005E2674"/>
    <w:rsid w:val="005E7955"/>
    <w:rsid w:val="005F64F8"/>
    <w:rsid w:val="006022E0"/>
    <w:rsid w:val="00605AB5"/>
    <w:rsid w:val="00614A86"/>
    <w:rsid w:val="00626FD4"/>
    <w:rsid w:val="006364D8"/>
    <w:rsid w:val="0063730B"/>
    <w:rsid w:val="00645735"/>
    <w:rsid w:val="006463D8"/>
    <w:rsid w:val="00651477"/>
    <w:rsid w:val="00653C79"/>
    <w:rsid w:val="00654804"/>
    <w:rsid w:val="00655DDB"/>
    <w:rsid w:val="00656A81"/>
    <w:rsid w:val="00657220"/>
    <w:rsid w:val="00657D7A"/>
    <w:rsid w:val="00661764"/>
    <w:rsid w:val="00674F94"/>
    <w:rsid w:val="006750E2"/>
    <w:rsid w:val="00683882"/>
    <w:rsid w:val="00687881"/>
    <w:rsid w:val="00691351"/>
    <w:rsid w:val="006933F6"/>
    <w:rsid w:val="00697DCE"/>
    <w:rsid w:val="006A13EA"/>
    <w:rsid w:val="006A560D"/>
    <w:rsid w:val="006B217E"/>
    <w:rsid w:val="006B4AEE"/>
    <w:rsid w:val="006C6438"/>
    <w:rsid w:val="006D3852"/>
    <w:rsid w:val="006D4402"/>
    <w:rsid w:val="006D5924"/>
    <w:rsid w:val="006F2845"/>
    <w:rsid w:val="00701AC4"/>
    <w:rsid w:val="00710B08"/>
    <w:rsid w:val="00710B7D"/>
    <w:rsid w:val="007127A0"/>
    <w:rsid w:val="00717CCC"/>
    <w:rsid w:val="00721158"/>
    <w:rsid w:val="00731CB7"/>
    <w:rsid w:val="00734798"/>
    <w:rsid w:val="0073636C"/>
    <w:rsid w:val="007368FC"/>
    <w:rsid w:val="00737288"/>
    <w:rsid w:val="007375FF"/>
    <w:rsid w:val="00744EB1"/>
    <w:rsid w:val="00746B86"/>
    <w:rsid w:val="00746EE9"/>
    <w:rsid w:val="00747C23"/>
    <w:rsid w:val="00754EB5"/>
    <w:rsid w:val="00757B47"/>
    <w:rsid w:val="007642DB"/>
    <w:rsid w:val="00772432"/>
    <w:rsid w:val="00775F15"/>
    <w:rsid w:val="007847FB"/>
    <w:rsid w:val="00784F04"/>
    <w:rsid w:val="00786228"/>
    <w:rsid w:val="0079106A"/>
    <w:rsid w:val="007A588B"/>
    <w:rsid w:val="007A6CC8"/>
    <w:rsid w:val="007A7B09"/>
    <w:rsid w:val="007B1D29"/>
    <w:rsid w:val="007C12F6"/>
    <w:rsid w:val="007C2CDF"/>
    <w:rsid w:val="007D09FF"/>
    <w:rsid w:val="007D478E"/>
    <w:rsid w:val="007D7CFB"/>
    <w:rsid w:val="007F1EE0"/>
    <w:rsid w:val="007F414A"/>
    <w:rsid w:val="007F55D1"/>
    <w:rsid w:val="007F5BE0"/>
    <w:rsid w:val="0081562D"/>
    <w:rsid w:val="00815CA9"/>
    <w:rsid w:val="0082098B"/>
    <w:rsid w:val="00830981"/>
    <w:rsid w:val="00830CAE"/>
    <w:rsid w:val="008326FF"/>
    <w:rsid w:val="00835D27"/>
    <w:rsid w:val="008363B3"/>
    <w:rsid w:val="00845C11"/>
    <w:rsid w:val="00851B50"/>
    <w:rsid w:val="00857382"/>
    <w:rsid w:val="008636C1"/>
    <w:rsid w:val="008663EA"/>
    <w:rsid w:val="008708FE"/>
    <w:rsid w:val="0087409F"/>
    <w:rsid w:val="00876CB2"/>
    <w:rsid w:val="00876D2D"/>
    <w:rsid w:val="0088208F"/>
    <w:rsid w:val="00882696"/>
    <w:rsid w:val="00882CE1"/>
    <w:rsid w:val="008A16D0"/>
    <w:rsid w:val="008A430A"/>
    <w:rsid w:val="008A54BB"/>
    <w:rsid w:val="008A7228"/>
    <w:rsid w:val="008B1A0D"/>
    <w:rsid w:val="008B3FC8"/>
    <w:rsid w:val="008C361E"/>
    <w:rsid w:val="008C5B4E"/>
    <w:rsid w:val="008D2194"/>
    <w:rsid w:val="008D307A"/>
    <w:rsid w:val="008D5A16"/>
    <w:rsid w:val="008D6EBB"/>
    <w:rsid w:val="008E2E00"/>
    <w:rsid w:val="008E5DA3"/>
    <w:rsid w:val="008E6ADF"/>
    <w:rsid w:val="008F17A0"/>
    <w:rsid w:val="00901DA4"/>
    <w:rsid w:val="00901E52"/>
    <w:rsid w:val="0090316E"/>
    <w:rsid w:val="00905388"/>
    <w:rsid w:val="0090687C"/>
    <w:rsid w:val="00910FE4"/>
    <w:rsid w:val="009169C2"/>
    <w:rsid w:val="00924910"/>
    <w:rsid w:val="00926CAD"/>
    <w:rsid w:val="009271E2"/>
    <w:rsid w:val="00937A23"/>
    <w:rsid w:val="009403A8"/>
    <w:rsid w:val="00946B42"/>
    <w:rsid w:val="00950D24"/>
    <w:rsid w:val="00951286"/>
    <w:rsid w:val="00952773"/>
    <w:rsid w:val="009553B9"/>
    <w:rsid w:val="0095584A"/>
    <w:rsid w:val="00955B14"/>
    <w:rsid w:val="0096223C"/>
    <w:rsid w:val="00964699"/>
    <w:rsid w:val="00977234"/>
    <w:rsid w:val="0098316B"/>
    <w:rsid w:val="009A1EA2"/>
    <w:rsid w:val="009A616E"/>
    <w:rsid w:val="009B3887"/>
    <w:rsid w:val="009C2AB9"/>
    <w:rsid w:val="009C323C"/>
    <w:rsid w:val="009C5A37"/>
    <w:rsid w:val="009D25BD"/>
    <w:rsid w:val="009D6D9F"/>
    <w:rsid w:val="009E36F4"/>
    <w:rsid w:val="009E3C3D"/>
    <w:rsid w:val="009F2FBD"/>
    <w:rsid w:val="009F37D4"/>
    <w:rsid w:val="009F7D92"/>
    <w:rsid w:val="00A03979"/>
    <w:rsid w:val="00A07B70"/>
    <w:rsid w:val="00A13B11"/>
    <w:rsid w:val="00A34335"/>
    <w:rsid w:val="00A35042"/>
    <w:rsid w:val="00A4023D"/>
    <w:rsid w:val="00A448D9"/>
    <w:rsid w:val="00A45196"/>
    <w:rsid w:val="00A5072C"/>
    <w:rsid w:val="00A57BCF"/>
    <w:rsid w:val="00A61FDB"/>
    <w:rsid w:val="00A647A1"/>
    <w:rsid w:val="00A776D0"/>
    <w:rsid w:val="00A8269A"/>
    <w:rsid w:val="00A8310C"/>
    <w:rsid w:val="00A83B17"/>
    <w:rsid w:val="00A86207"/>
    <w:rsid w:val="00A91CC4"/>
    <w:rsid w:val="00A92FC5"/>
    <w:rsid w:val="00A93FD4"/>
    <w:rsid w:val="00AA0E54"/>
    <w:rsid w:val="00AA20A1"/>
    <w:rsid w:val="00AA40A0"/>
    <w:rsid w:val="00AA68D2"/>
    <w:rsid w:val="00AA6BB2"/>
    <w:rsid w:val="00AA7046"/>
    <w:rsid w:val="00AB2EAE"/>
    <w:rsid w:val="00AC2966"/>
    <w:rsid w:val="00AC69BD"/>
    <w:rsid w:val="00AD30C6"/>
    <w:rsid w:val="00AD3679"/>
    <w:rsid w:val="00AD4549"/>
    <w:rsid w:val="00AE18BC"/>
    <w:rsid w:val="00AE22E2"/>
    <w:rsid w:val="00AE412D"/>
    <w:rsid w:val="00AE6256"/>
    <w:rsid w:val="00B06109"/>
    <w:rsid w:val="00B12B8B"/>
    <w:rsid w:val="00B16AE8"/>
    <w:rsid w:val="00B17C9A"/>
    <w:rsid w:val="00B20618"/>
    <w:rsid w:val="00B30E03"/>
    <w:rsid w:val="00B40667"/>
    <w:rsid w:val="00B411E6"/>
    <w:rsid w:val="00B523FC"/>
    <w:rsid w:val="00B53D1F"/>
    <w:rsid w:val="00B619EA"/>
    <w:rsid w:val="00B66AE5"/>
    <w:rsid w:val="00B675D4"/>
    <w:rsid w:val="00B72581"/>
    <w:rsid w:val="00B77481"/>
    <w:rsid w:val="00B77F1F"/>
    <w:rsid w:val="00B80BBC"/>
    <w:rsid w:val="00B834D8"/>
    <w:rsid w:val="00B94A0B"/>
    <w:rsid w:val="00B96167"/>
    <w:rsid w:val="00B96433"/>
    <w:rsid w:val="00BA03A5"/>
    <w:rsid w:val="00BA0E61"/>
    <w:rsid w:val="00BB149D"/>
    <w:rsid w:val="00BB33E7"/>
    <w:rsid w:val="00BB7E4B"/>
    <w:rsid w:val="00BE28A1"/>
    <w:rsid w:val="00BE5635"/>
    <w:rsid w:val="00BE5DCB"/>
    <w:rsid w:val="00BE6BC8"/>
    <w:rsid w:val="00BE6D69"/>
    <w:rsid w:val="00BE6F4B"/>
    <w:rsid w:val="00BE7198"/>
    <w:rsid w:val="00BF392F"/>
    <w:rsid w:val="00BF6820"/>
    <w:rsid w:val="00C02F3B"/>
    <w:rsid w:val="00C034BC"/>
    <w:rsid w:val="00C04366"/>
    <w:rsid w:val="00C05657"/>
    <w:rsid w:val="00C12177"/>
    <w:rsid w:val="00C145F5"/>
    <w:rsid w:val="00C154E0"/>
    <w:rsid w:val="00C26663"/>
    <w:rsid w:val="00C26DC2"/>
    <w:rsid w:val="00C319AB"/>
    <w:rsid w:val="00C323E6"/>
    <w:rsid w:val="00C32B85"/>
    <w:rsid w:val="00C35BF7"/>
    <w:rsid w:val="00C4029B"/>
    <w:rsid w:val="00C41F38"/>
    <w:rsid w:val="00C43E2F"/>
    <w:rsid w:val="00C46168"/>
    <w:rsid w:val="00C464F8"/>
    <w:rsid w:val="00C52776"/>
    <w:rsid w:val="00C57719"/>
    <w:rsid w:val="00C60568"/>
    <w:rsid w:val="00C6292C"/>
    <w:rsid w:val="00C62D02"/>
    <w:rsid w:val="00C64890"/>
    <w:rsid w:val="00C67BCA"/>
    <w:rsid w:val="00C71499"/>
    <w:rsid w:val="00C727CA"/>
    <w:rsid w:val="00C85DAC"/>
    <w:rsid w:val="00C86A21"/>
    <w:rsid w:val="00C911F7"/>
    <w:rsid w:val="00C92104"/>
    <w:rsid w:val="00C93F2F"/>
    <w:rsid w:val="00C95EBA"/>
    <w:rsid w:val="00CA1E46"/>
    <w:rsid w:val="00CA695F"/>
    <w:rsid w:val="00CA7643"/>
    <w:rsid w:val="00CB2D72"/>
    <w:rsid w:val="00CB6D12"/>
    <w:rsid w:val="00CC0CA4"/>
    <w:rsid w:val="00CC26DC"/>
    <w:rsid w:val="00CC6AA9"/>
    <w:rsid w:val="00CC70E3"/>
    <w:rsid w:val="00CD0C96"/>
    <w:rsid w:val="00CE226E"/>
    <w:rsid w:val="00CE2752"/>
    <w:rsid w:val="00CE28B7"/>
    <w:rsid w:val="00CE46E1"/>
    <w:rsid w:val="00CE5FDD"/>
    <w:rsid w:val="00CE7CA3"/>
    <w:rsid w:val="00CF35CF"/>
    <w:rsid w:val="00CF5F41"/>
    <w:rsid w:val="00D001B9"/>
    <w:rsid w:val="00D038E6"/>
    <w:rsid w:val="00D05014"/>
    <w:rsid w:val="00D05D2B"/>
    <w:rsid w:val="00D06D10"/>
    <w:rsid w:val="00D10D32"/>
    <w:rsid w:val="00D137F4"/>
    <w:rsid w:val="00D1441F"/>
    <w:rsid w:val="00D2081B"/>
    <w:rsid w:val="00D20D41"/>
    <w:rsid w:val="00D2278D"/>
    <w:rsid w:val="00D26420"/>
    <w:rsid w:val="00D35B5A"/>
    <w:rsid w:val="00D4085A"/>
    <w:rsid w:val="00D442CA"/>
    <w:rsid w:val="00D44B17"/>
    <w:rsid w:val="00D4587A"/>
    <w:rsid w:val="00D46EAC"/>
    <w:rsid w:val="00D500F8"/>
    <w:rsid w:val="00D57C2C"/>
    <w:rsid w:val="00D60904"/>
    <w:rsid w:val="00D612A6"/>
    <w:rsid w:val="00D64C05"/>
    <w:rsid w:val="00D655D3"/>
    <w:rsid w:val="00D802E0"/>
    <w:rsid w:val="00D86A2F"/>
    <w:rsid w:val="00D917DB"/>
    <w:rsid w:val="00D941AA"/>
    <w:rsid w:val="00D94D6C"/>
    <w:rsid w:val="00D96F72"/>
    <w:rsid w:val="00D97E69"/>
    <w:rsid w:val="00DA1143"/>
    <w:rsid w:val="00DA1BDE"/>
    <w:rsid w:val="00DA37E6"/>
    <w:rsid w:val="00DA5FE8"/>
    <w:rsid w:val="00DB79DF"/>
    <w:rsid w:val="00DB7BBC"/>
    <w:rsid w:val="00DC28EE"/>
    <w:rsid w:val="00DD09CF"/>
    <w:rsid w:val="00DD142D"/>
    <w:rsid w:val="00DD3485"/>
    <w:rsid w:val="00DD7CB3"/>
    <w:rsid w:val="00DE5AD8"/>
    <w:rsid w:val="00DF1E36"/>
    <w:rsid w:val="00E0413D"/>
    <w:rsid w:val="00E12858"/>
    <w:rsid w:val="00E1458B"/>
    <w:rsid w:val="00E16CD3"/>
    <w:rsid w:val="00E17F15"/>
    <w:rsid w:val="00E23AFB"/>
    <w:rsid w:val="00E279CD"/>
    <w:rsid w:val="00E31F73"/>
    <w:rsid w:val="00E32C2C"/>
    <w:rsid w:val="00E32FD5"/>
    <w:rsid w:val="00E33CE3"/>
    <w:rsid w:val="00E33D94"/>
    <w:rsid w:val="00E40639"/>
    <w:rsid w:val="00E442BE"/>
    <w:rsid w:val="00E472F4"/>
    <w:rsid w:val="00E523E1"/>
    <w:rsid w:val="00E81A31"/>
    <w:rsid w:val="00E83080"/>
    <w:rsid w:val="00E84AB8"/>
    <w:rsid w:val="00E8590C"/>
    <w:rsid w:val="00E91DE6"/>
    <w:rsid w:val="00E94575"/>
    <w:rsid w:val="00E978AE"/>
    <w:rsid w:val="00EA5D79"/>
    <w:rsid w:val="00EB1352"/>
    <w:rsid w:val="00EB33CB"/>
    <w:rsid w:val="00EB6110"/>
    <w:rsid w:val="00EB6CBA"/>
    <w:rsid w:val="00EB7E8E"/>
    <w:rsid w:val="00EC30F2"/>
    <w:rsid w:val="00EC7CD3"/>
    <w:rsid w:val="00ED0078"/>
    <w:rsid w:val="00ED1EA9"/>
    <w:rsid w:val="00ED53E3"/>
    <w:rsid w:val="00ED5D46"/>
    <w:rsid w:val="00ED5E0E"/>
    <w:rsid w:val="00EE5825"/>
    <w:rsid w:val="00EE58A8"/>
    <w:rsid w:val="00F01889"/>
    <w:rsid w:val="00F02DA9"/>
    <w:rsid w:val="00F06708"/>
    <w:rsid w:val="00F06E9F"/>
    <w:rsid w:val="00F11F60"/>
    <w:rsid w:val="00F17D60"/>
    <w:rsid w:val="00F20A23"/>
    <w:rsid w:val="00F24914"/>
    <w:rsid w:val="00F261B6"/>
    <w:rsid w:val="00F33D6D"/>
    <w:rsid w:val="00F37A9C"/>
    <w:rsid w:val="00F421D0"/>
    <w:rsid w:val="00F43ED2"/>
    <w:rsid w:val="00F463F8"/>
    <w:rsid w:val="00F47A84"/>
    <w:rsid w:val="00F47DF4"/>
    <w:rsid w:val="00F5539A"/>
    <w:rsid w:val="00F574EF"/>
    <w:rsid w:val="00F63B93"/>
    <w:rsid w:val="00F63C99"/>
    <w:rsid w:val="00F677C3"/>
    <w:rsid w:val="00F73073"/>
    <w:rsid w:val="00F80698"/>
    <w:rsid w:val="00F8147B"/>
    <w:rsid w:val="00F81605"/>
    <w:rsid w:val="00F835B9"/>
    <w:rsid w:val="00F93ECF"/>
    <w:rsid w:val="00FA20FF"/>
    <w:rsid w:val="00FA3C20"/>
    <w:rsid w:val="00FA4E5F"/>
    <w:rsid w:val="00FB09CB"/>
    <w:rsid w:val="00FB0C7A"/>
    <w:rsid w:val="00FB3354"/>
    <w:rsid w:val="00FC6914"/>
    <w:rsid w:val="00FD04B5"/>
    <w:rsid w:val="00FD13ED"/>
    <w:rsid w:val="00FD31CF"/>
    <w:rsid w:val="00FD3890"/>
    <w:rsid w:val="00FD7F58"/>
    <w:rsid w:val="00FE4856"/>
    <w:rsid w:val="00FF035D"/>
    <w:rsid w:val="00FF1D51"/>
    <w:rsid w:val="00FF28C9"/>
    <w:rsid w:val="00FF34E5"/>
    <w:rsid w:val="00FF553D"/>
    <w:rsid w:val="00FF7A1C"/>
    <w:rsid w:val="00FF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49FE"/>
  <w15:chartTrackingRefBased/>
  <w15:docId w15:val="{7406C908-89D1-4AC0-AF5D-4F099548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7B09"/>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936">
    <w:name w:val="p936"/>
    <w:basedOn w:val="Normal"/>
    <w:rsid w:val="001F24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37">
    <w:name w:val="p937"/>
    <w:basedOn w:val="Normal"/>
    <w:rsid w:val="001F24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A">
    <w:name w:val="Body A"/>
    <w:rsid w:val="005E23F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 w:type="paragraph" w:styleId="NormalWeb">
    <w:name w:val="Normal (Web)"/>
    <w:basedOn w:val="Normal"/>
    <w:uiPriority w:val="99"/>
    <w:unhideWhenUsed/>
    <w:rsid w:val="0011007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3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92F"/>
  </w:style>
  <w:style w:type="paragraph" w:styleId="Footer">
    <w:name w:val="footer"/>
    <w:basedOn w:val="Normal"/>
    <w:link w:val="FooterChar"/>
    <w:uiPriority w:val="99"/>
    <w:unhideWhenUsed/>
    <w:rsid w:val="00BF3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92F"/>
  </w:style>
  <w:style w:type="paragraph" w:styleId="BalloonText">
    <w:name w:val="Balloon Text"/>
    <w:basedOn w:val="Normal"/>
    <w:link w:val="BalloonTextChar"/>
    <w:uiPriority w:val="99"/>
    <w:semiHidden/>
    <w:unhideWhenUsed/>
    <w:rsid w:val="00820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98B"/>
    <w:rPr>
      <w:rFonts w:ascii="Segoe UI" w:hAnsi="Segoe UI" w:cs="Segoe UI"/>
      <w:sz w:val="18"/>
      <w:szCs w:val="18"/>
    </w:rPr>
  </w:style>
  <w:style w:type="paragraph" w:styleId="FootnoteText">
    <w:name w:val="footnote text"/>
    <w:basedOn w:val="Normal"/>
    <w:link w:val="FootnoteTextChar"/>
    <w:uiPriority w:val="99"/>
    <w:semiHidden/>
    <w:unhideWhenUsed/>
    <w:rsid w:val="00C62D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2D02"/>
    <w:rPr>
      <w:sz w:val="20"/>
      <w:szCs w:val="20"/>
    </w:rPr>
  </w:style>
  <w:style w:type="character" w:styleId="FootnoteReference">
    <w:name w:val="footnote reference"/>
    <w:basedOn w:val="DefaultParagraphFont"/>
    <w:uiPriority w:val="99"/>
    <w:semiHidden/>
    <w:unhideWhenUsed/>
    <w:rsid w:val="00C62D02"/>
    <w:rPr>
      <w:vertAlign w:val="superscript"/>
    </w:rPr>
  </w:style>
  <w:style w:type="character" w:styleId="Strong">
    <w:name w:val="Strong"/>
    <w:basedOn w:val="DefaultParagraphFont"/>
    <w:uiPriority w:val="22"/>
    <w:qFormat/>
    <w:rsid w:val="001E1BDC"/>
    <w:rPr>
      <w:b/>
      <w:bCs/>
    </w:rPr>
  </w:style>
  <w:style w:type="character" w:customStyle="1" w:styleId="Heading1Char">
    <w:name w:val="Heading 1 Char"/>
    <w:basedOn w:val="DefaultParagraphFont"/>
    <w:link w:val="Heading1"/>
    <w:uiPriority w:val="9"/>
    <w:rsid w:val="002E1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E10E3"/>
    <w:pPr>
      <w:outlineLvl w:val="9"/>
    </w:pPr>
  </w:style>
  <w:style w:type="paragraph" w:styleId="ListParagraph">
    <w:name w:val="List Paragraph"/>
    <w:basedOn w:val="Normal"/>
    <w:uiPriority w:val="34"/>
    <w:qFormat/>
    <w:rsid w:val="002E10E3"/>
    <w:pPr>
      <w:ind w:left="720"/>
      <w:contextualSpacing/>
    </w:pPr>
  </w:style>
  <w:style w:type="character" w:customStyle="1" w:styleId="Heading2Char">
    <w:name w:val="Heading 2 Char"/>
    <w:basedOn w:val="DefaultParagraphFont"/>
    <w:link w:val="Heading2"/>
    <w:uiPriority w:val="9"/>
    <w:rsid w:val="007A7B09"/>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7368FC"/>
    <w:pPr>
      <w:spacing w:after="100"/>
    </w:pPr>
  </w:style>
  <w:style w:type="paragraph" w:styleId="TOC2">
    <w:name w:val="toc 2"/>
    <w:basedOn w:val="Normal"/>
    <w:next w:val="Normal"/>
    <w:autoRedefine/>
    <w:uiPriority w:val="39"/>
    <w:unhideWhenUsed/>
    <w:rsid w:val="007368FC"/>
    <w:pPr>
      <w:spacing w:after="100"/>
      <w:ind w:left="220"/>
    </w:pPr>
  </w:style>
  <w:style w:type="character" w:styleId="Hyperlink">
    <w:name w:val="Hyperlink"/>
    <w:basedOn w:val="DefaultParagraphFont"/>
    <w:uiPriority w:val="99"/>
    <w:unhideWhenUsed/>
    <w:rsid w:val="007368FC"/>
    <w:rPr>
      <w:color w:val="0563C1" w:themeColor="hyperlink"/>
      <w:u w:val="single"/>
    </w:rPr>
  </w:style>
  <w:style w:type="paragraph" w:styleId="NoSpacing">
    <w:name w:val="No Spacing"/>
    <w:link w:val="NoSpacingChar"/>
    <w:uiPriority w:val="1"/>
    <w:qFormat/>
    <w:rsid w:val="00C319AB"/>
    <w:pPr>
      <w:spacing w:after="0" w:line="240" w:lineRule="auto"/>
    </w:pPr>
    <w:rPr>
      <w:rFonts w:eastAsiaTheme="minorEastAsia"/>
    </w:rPr>
  </w:style>
  <w:style w:type="character" w:customStyle="1" w:styleId="NoSpacingChar">
    <w:name w:val="No Spacing Char"/>
    <w:basedOn w:val="DefaultParagraphFont"/>
    <w:link w:val="NoSpacing"/>
    <w:uiPriority w:val="1"/>
    <w:rsid w:val="00C319AB"/>
    <w:rPr>
      <w:rFonts w:eastAsiaTheme="minorEastAsia"/>
    </w:rPr>
  </w:style>
  <w:style w:type="paragraph" w:styleId="TOC3">
    <w:name w:val="toc 3"/>
    <w:basedOn w:val="Normal"/>
    <w:next w:val="Normal"/>
    <w:autoRedefine/>
    <w:uiPriority w:val="39"/>
    <w:unhideWhenUsed/>
    <w:rsid w:val="007A7B09"/>
    <w:pPr>
      <w:spacing w:after="100"/>
      <w:ind w:left="440"/>
    </w:pPr>
    <w:rPr>
      <w:rFonts w:eastAsiaTheme="minorEastAsia" w:cs="Times New Roman"/>
    </w:rPr>
  </w:style>
  <w:style w:type="character" w:styleId="CommentReference">
    <w:name w:val="annotation reference"/>
    <w:basedOn w:val="DefaultParagraphFont"/>
    <w:uiPriority w:val="99"/>
    <w:semiHidden/>
    <w:unhideWhenUsed/>
    <w:rsid w:val="00581D2C"/>
    <w:rPr>
      <w:sz w:val="16"/>
      <w:szCs w:val="16"/>
    </w:rPr>
  </w:style>
  <w:style w:type="paragraph" w:styleId="CommentText">
    <w:name w:val="annotation text"/>
    <w:basedOn w:val="Normal"/>
    <w:link w:val="CommentTextChar"/>
    <w:uiPriority w:val="99"/>
    <w:semiHidden/>
    <w:unhideWhenUsed/>
    <w:rsid w:val="00581D2C"/>
    <w:pPr>
      <w:spacing w:line="240" w:lineRule="auto"/>
    </w:pPr>
    <w:rPr>
      <w:sz w:val="20"/>
      <w:szCs w:val="20"/>
    </w:rPr>
  </w:style>
  <w:style w:type="character" w:customStyle="1" w:styleId="CommentTextChar">
    <w:name w:val="Comment Text Char"/>
    <w:basedOn w:val="DefaultParagraphFont"/>
    <w:link w:val="CommentText"/>
    <w:uiPriority w:val="99"/>
    <w:semiHidden/>
    <w:rsid w:val="00581D2C"/>
    <w:rPr>
      <w:sz w:val="20"/>
      <w:szCs w:val="20"/>
    </w:rPr>
  </w:style>
  <w:style w:type="paragraph" w:styleId="CommentSubject">
    <w:name w:val="annotation subject"/>
    <w:basedOn w:val="CommentText"/>
    <w:next w:val="CommentText"/>
    <w:link w:val="CommentSubjectChar"/>
    <w:uiPriority w:val="99"/>
    <w:semiHidden/>
    <w:unhideWhenUsed/>
    <w:rsid w:val="00581D2C"/>
    <w:rPr>
      <w:b/>
      <w:bCs/>
    </w:rPr>
  </w:style>
  <w:style w:type="character" w:customStyle="1" w:styleId="CommentSubjectChar">
    <w:name w:val="Comment Subject Char"/>
    <w:basedOn w:val="CommentTextChar"/>
    <w:link w:val="CommentSubject"/>
    <w:uiPriority w:val="99"/>
    <w:semiHidden/>
    <w:rsid w:val="00581D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2233">
      <w:bodyDiv w:val="1"/>
      <w:marLeft w:val="0"/>
      <w:marRight w:val="0"/>
      <w:marTop w:val="0"/>
      <w:marBottom w:val="0"/>
      <w:divBdr>
        <w:top w:val="none" w:sz="0" w:space="0" w:color="auto"/>
        <w:left w:val="none" w:sz="0" w:space="0" w:color="auto"/>
        <w:bottom w:val="none" w:sz="0" w:space="0" w:color="auto"/>
        <w:right w:val="none" w:sz="0" w:space="0" w:color="auto"/>
      </w:divBdr>
    </w:div>
    <w:div w:id="8680110">
      <w:bodyDiv w:val="1"/>
      <w:marLeft w:val="0"/>
      <w:marRight w:val="0"/>
      <w:marTop w:val="0"/>
      <w:marBottom w:val="0"/>
      <w:divBdr>
        <w:top w:val="none" w:sz="0" w:space="0" w:color="auto"/>
        <w:left w:val="none" w:sz="0" w:space="0" w:color="auto"/>
        <w:bottom w:val="none" w:sz="0" w:space="0" w:color="auto"/>
        <w:right w:val="none" w:sz="0" w:space="0" w:color="auto"/>
      </w:divBdr>
    </w:div>
    <w:div w:id="410782808">
      <w:bodyDiv w:val="1"/>
      <w:marLeft w:val="0"/>
      <w:marRight w:val="0"/>
      <w:marTop w:val="0"/>
      <w:marBottom w:val="0"/>
      <w:divBdr>
        <w:top w:val="none" w:sz="0" w:space="0" w:color="auto"/>
        <w:left w:val="none" w:sz="0" w:space="0" w:color="auto"/>
        <w:bottom w:val="none" w:sz="0" w:space="0" w:color="auto"/>
        <w:right w:val="none" w:sz="0" w:space="0" w:color="auto"/>
      </w:divBdr>
    </w:div>
    <w:div w:id="523056669">
      <w:bodyDiv w:val="1"/>
      <w:marLeft w:val="0"/>
      <w:marRight w:val="0"/>
      <w:marTop w:val="0"/>
      <w:marBottom w:val="0"/>
      <w:divBdr>
        <w:top w:val="none" w:sz="0" w:space="0" w:color="auto"/>
        <w:left w:val="none" w:sz="0" w:space="0" w:color="auto"/>
        <w:bottom w:val="none" w:sz="0" w:space="0" w:color="auto"/>
        <w:right w:val="none" w:sz="0" w:space="0" w:color="auto"/>
      </w:divBdr>
    </w:div>
    <w:div w:id="1069041789">
      <w:bodyDiv w:val="1"/>
      <w:marLeft w:val="0"/>
      <w:marRight w:val="0"/>
      <w:marTop w:val="0"/>
      <w:marBottom w:val="0"/>
      <w:divBdr>
        <w:top w:val="none" w:sz="0" w:space="0" w:color="auto"/>
        <w:left w:val="none" w:sz="0" w:space="0" w:color="auto"/>
        <w:bottom w:val="none" w:sz="0" w:space="0" w:color="auto"/>
        <w:right w:val="none" w:sz="0" w:space="0" w:color="auto"/>
      </w:divBdr>
    </w:div>
    <w:div w:id="1244492304">
      <w:bodyDiv w:val="1"/>
      <w:marLeft w:val="0"/>
      <w:marRight w:val="0"/>
      <w:marTop w:val="0"/>
      <w:marBottom w:val="0"/>
      <w:divBdr>
        <w:top w:val="none" w:sz="0" w:space="0" w:color="auto"/>
        <w:left w:val="none" w:sz="0" w:space="0" w:color="auto"/>
        <w:bottom w:val="none" w:sz="0" w:space="0" w:color="auto"/>
        <w:right w:val="none" w:sz="0" w:space="0" w:color="auto"/>
      </w:divBdr>
    </w:div>
    <w:div w:id="14477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sz="1050"/>
              <a:t>Broj</a:t>
            </a:r>
            <a:r>
              <a:rPr lang="sr-Latn-ME" sz="1050" baseline="0"/>
              <a:t> konferencija slučaja po godinama</a:t>
            </a:r>
            <a:endParaRPr lang="en-US" sz="105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Sheet1!$F$5</c:f>
              <c:strCache>
                <c:ptCount val="1"/>
                <c:pt idx="0">
                  <c:v>2017</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Sheet1!$G$5</c:f>
              <c:numCache>
                <c:formatCode>General</c:formatCode>
                <c:ptCount val="1"/>
                <c:pt idx="0">
                  <c:v>5</c:v>
                </c:pt>
              </c:numCache>
            </c:numRef>
          </c:val>
          <c:extLst>
            <c:ext xmlns:c16="http://schemas.microsoft.com/office/drawing/2014/chart" uri="{C3380CC4-5D6E-409C-BE32-E72D297353CC}">
              <c16:uniqueId val="{00000000-8307-4C9C-8C0A-EF6CEAFFC559}"/>
            </c:ext>
          </c:extLst>
        </c:ser>
        <c:ser>
          <c:idx val="1"/>
          <c:order val="1"/>
          <c:tx>
            <c:strRef>
              <c:f>Sheet1!$F$6</c:f>
              <c:strCache>
                <c:ptCount val="1"/>
                <c:pt idx="0">
                  <c:v>2018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Sheet1!$G$6</c:f>
              <c:numCache>
                <c:formatCode>General</c:formatCode>
                <c:ptCount val="1"/>
                <c:pt idx="0">
                  <c:v>5</c:v>
                </c:pt>
              </c:numCache>
            </c:numRef>
          </c:val>
          <c:extLst>
            <c:ext xmlns:c16="http://schemas.microsoft.com/office/drawing/2014/chart" uri="{C3380CC4-5D6E-409C-BE32-E72D297353CC}">
              <c16:uniqueId val="{00000001-8307-4C9C-8C0A-EF6CEAFFC559}"/>
            </c:ext>
          </c:extLst>
        </c:ser>
        <c:ser>
          <c:idx val="2"/>
          <c:order val="2"/>
          <c:tx>
            <c:strRef>
              <c:f>Sheet1!$F$7</c:f>
              <c:strCache>
                <c:ptCount val="1"/>
                <c:pt idx="0">
                  <c:v>2019</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Sheet1!$G$7</c:f>
              <c:numCache>
                <c:formatCode>General</c:formatCode>
                <c:ptCount val="1"/>
                <c:pt idx="0">
                  <c:v>8</c:v>
                </c:pt>
              </c:numCache>
            </c:numRef>
          </c:val>
          <c:extLst>
            <c:ext xmlns:c16="http://schemas.microsoft.com/office/drawing/2014/chart" uri="{C3380CC4-5D6E-409C-BE32-E72D297353CC}">
              <c16:uniqueId val="{00000002-8307-4C9C-8C0A-EF6CEAFFC559}"/>
            </c:ext>
          </c:extLst>
        </c:ser>
        <c:ser>
          <c:idx val="3"/>
          <c:order val="3"/>
          <c:tx>
            <c:strRef>
              <c:f>Sheet1!$F$8</c:f>
              <c:strCache>
                <c:ptCount val="1"/>
                <c:pt idx="0">
                  <c:v>2020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Sheet1!$G$8</c:f>
              <c:numCache>
                <c:formatCode>General</c:formatCode>
                <c:ptCount val="1"/>
                <c:pt idx="0">
                  <c:v>7</c:v>
                </c:pt>
              </c:numCache>
            </c:numRef>
          </c:val>
          <c:extLst>
            <c:ext xmlns:c16="http://schemas.microsoft.com/office/drawing/2014/chart" uri="{C3380CC4-5D6E-409C-BE32-E72D297353CC}">
              <c16:uniqueId val="{00000003-8307-4C9C-8C0A-EF6CEAFFC559}"/>
            </c:ext>
          </c:extLst>
        </c:ser>
        <c:ser>
          <c:idx val="4"/>
          <c:order val="4"/>
          <c:tx>
            <c:strRef>
              <c:f>Sheet1!$F$9</c:f>
              <c:strCache>
                <c:ptCount val="1"/>
                <c:pt idx="0">
                  <c:v>2021</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Sheet1!$G$9</c:f>
              <c:numCache>
                <c:formatCode>General</c:formatCode>
                <c:ptCount val="1"/>
                <c:pt idx="0">
                  <c:v>13</c:v>
                </c:pt>
              </c:numCache>
            </c:numRef>
          </c:val>
          <c:extLst>
            <c:ext xmlns:c16="http://schemas.microsoft.com/office/drawing/2014/chart" uri="{C3380CC4-5D6E-409C-BE32-E72D297353CC}">
              <c16:uniqueId val="{00000004-8307-4C9C-8C0A-EF6CEAFFC559}"/>
            </c:ext>
          </c:extLst>
        </c:ser>
        <c:ser>
          <c:idx val="5"/>
          <c:order val="5"/>
          <c:tx>
            <c:strRef>
              <c:f>Sheet1!$F$10</c:f>
              <c:strCache>
                <c:ptCount val="1"/>
                <c:pt idx="0">
                  <c:v>2022</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Sheet1!$G$10</c:f>
              <c:numCache>
                <c:formatCode>General</c:formatCode>
                <c:ptCount val="1"/>
                <c:pt idx="0">
                  <c:v>24</c:v>
                </c:pt>
              </c:numCache>
            </c:numRef>
          </c:val>
          <c:extLst>
            <c:ext xmlns:c16="http://schemas.microsoft.com/office/drawing/2014/chart" uri="{C3380CC4-5D6E-409C-BE32-E72D297353CC}">
              <c16:uniqueId val="{00000005-8307-4C9C-8C0A-EF6CEAFFC559}"/>
            </c:ext>
          </c:extLst>
        </c:ser>
        <c:ser>
          <c:idx val="6"/>
          <c:order val="6"/>
          <c:tx>
            <c:strRef>
              <c:f>Sheet1!$F$11</c:f>
              <c:strCache>
                <c:ptCount val="1"/>
                <c:pt idx="0">
                  <c:v>2023</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Sheet1!$G$11</c:f>
              <c:numCache>
                <c:formatCode>General</c:formatCode>
                <c:ptCount val="1"/>
                <c:pt idx="0">
                  <c:v>25</c:v>
                </c:pt>
              </c:numCache>
            </c:numRef>
          </c:val>
          <c:extLst>
            <c:ext xmlns:c16="http://schemas.microsoft.com/office/drawing/2014/chart" uri="{C3380CC4-5D6E-409C-BE32-E72D297353CC}">
              <c16:uniqueId val="{00000006-8307-4C9C-8C0A-EF6CEAFFC559}"/>
            </c:ext>
          </c:extLst>
        </c:ser>
        <c:ser>
          <c:idx val="7"/>
          <c:order val="7"/>
          <c:tx>
            <c:strRef>
              <c:f>Sheet1!$F$12</c:f>
              <c:strCache>
                <c:ptCount val="1"/>
                <c:pt idx="0">
                  <c:v>2024</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Sheet1!$G$12</c:f>
              <c:numCache>
                <c:formatCode>General</c:formatCode>
                <c:ptCount val="1"/>
                <c:pt idx="0">
                  <c:v>37</c:v>
                </c:pt>
              </c:numCache>
            </c:numRef>
          </c:val>
          <c:extLst>
            <c:ext xmlns:c16="http://schemas.microsoft.com/office/drawing/2014/chart" uri="{C3380CC4-5D6E-409C-BE32-E72D297353CC}">
              <c16:uniqueId val="{00000007-8307-4C9C-8C0A-EF6CEAFFC559}"/>
            </c:ext>
          </c:extLst>
        </c:ser>
        <c:ser>
          <c:idx val="8"/>
          <c:order val="8"/>
          <c:tx>
            <c:strRef>
              <c:f>Sheet1!$F$13</c:f>
              <c:strCache>
                <c:ptCount val="1"/>
                <c:pt idx="0">
                  <c:v>2025</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Sheet1!$G$13</c:f>
              <c:numCache>
                <c:formatCode>General</c:formatCode>
                <c:ptCount val="1"/>
                <c:pt idx="0">
                  <c:v>55</c:v>
                </c:pt>
              </c:numCache>
            </c:numRef>
          </c:val>
          <c:extLst>
            <c:ext xmlns:c16="http://schemas.microsoft.com/office/drawing/2014/chart" uri="{C3380CC4-5D6E-409C-BE32-E72D297353CC}">
              <c16:uniqueId val="{00000008-8307-4C9C-8C0A-EF6CEAFFC559}"/>
            </c:ext>
          </c:extLst>
        </c:ser>
        <c:ser>
          <c:idx val="9"/>
          <c:order val="9"/>
          <c:tx>
            <c:strRef>
              <c:f>Sheet1!$F$14</c:f>
              <c:strCache>
                <c:ptCount val="1"/>
                <c:pt idx="0">
                  <c:v>Ukupno</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Sheet1!$G$14</c:f>
              <c:numCache>
                <c:formatCode>General</c:formatCode>
                <c:ptCount val="1"/>
                <c:pt idx="0">
                  <c:v>179</c:v>
                </c:pt>
              </c:numCache>
            </c:numRef>
          </c:val>
          <c:extLst>
            <c:ext xmlns:c16="http://schemas.microsoft.com/office/drawing/2014/chart" uri="{C3380CC4-5D6E-409C-BE32-E72D297353CC}">
              <c16:uniqueId val="{00000009-8307-4C9C-8C0A-EF6CEAFFC559}"/>
            </c:ext>
          </c:extLst>
        </c:ser>
        <c:dLbls>
          <c:dLblPos val="outEnd"/>
          <c:showLegendKey val="0"/>
          <c:showVal val="1"/>
          <c:showCatName val="0"/>
          <c:showSerName val="0"/>
          <c:showPercent val="0"/>
          <c:showBubbleSize val="0"/>
        </c:dLbls>
        <c:gapWidth val="219"/>
        <c:overlap val="-27"/>
        <c:axId val="1085911711"/>
        <c:axId val="959275439"/>
      </c:barChart>
      <c:catAx>
        <c:axId val="1085911711"/>
        <c:scaling>
          <c:orientation val="minMax"/>
        </c:scaling>
        <c:delete val="1"/>
        <c:axPos val="b"/>
        <c:numFmt formatCode="General" sourceLinked="1"/>
        <c:majorTickMark val="none"/>
        <c:minorTickMark val="none"/>
        <c:tickLblPos val="nextTo"/>
        <c:crossAx val="959275439"/>
        <c:crosses val="autoZero"/>
        <c:auto val="1"/>
        <c:lblAlgn val="ctr"/>
        <c:lblOffset val="100"/>
        <c:noMultiLvlLbl val="0"/>
      </c:catAx>
      <c:valAx>
        <c:axId val="959275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911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sr-Latn-ME" sz="1100" b="0"/>
              <a:t>Broj konferencija slučaja po CSR, 2025. godina</a:t>
            </a:r>
            <a:endParaRPr lang="en-US" sz="1100" b="0"/>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Sheet3!$A$22:$A$35</c:f>
              <c:strCache>
                <c:ptCount val="14"/>
                <c:pt idx="0">
                  <c:v>JU CSR za opštine Bar i Ulcinj</c:v>
                </c:pt>
                <c:pt idx="1">
                  <c:v>PJ CSR Ulcinj</c:v>
                </c:pt>
                <c:pt idx="2">
                  <c:v>JU CSR za Glavni grad Podgorica, opštine u okviru Glavnog rada Golubovci i Tuzi</c:v>
                </c:pt>
                <c:pt idx="3">
                  <c:v>CSR za opštine Nikšić, Plužine i Šavnik </c:v>
                </c:pt>
                <c:pt idx="4">
                  <c:v>JU Dječiji dom "Mladost"</c:v>
                </c:pt>
                <c:pt idx="5">
                  <c:v>JU CSR Rožaje</c:v>
                </c:pt>
                <c:pt idx="6">
                  <c:v>JU CSR Danilovgrad</c:v>
                </c:pt>
                <c:pt idx="7">
                  <c:v>JU CSR Herceg Novi</c:v>
                </c:pt>
                <c:pt idx="8">
                  <c:v>JU CSR za opštine Kotor, Tivat i Budva</c:v>
                </c:pt>
                <c:pt idx="9">
                  <c:v>PJ CSR Tivat</c:v>
                </c:pt>
                <c:pt idx="10">
                  <c:v>PJ CSR Budva</c:v>
                </c:pt>
                <c:pt idx="11">
                  <c:v>JU CSR Bijelo Polje</c:v>
                </c:pt>
                <c:pt idx="12">
                  <c:v>JU CSR za opštine Berane, Andrijevica i Petnjica </c:v>
                </c:pt>
                <c:pt idx="13">
                  <c:v>Ukupno</c:v>
                </c:pt>
              </c:strCache>
            </c:strRef>
          </c:cat>
          <c:val>
            <c:numRef>
              <c:f>Sheet3!$B$22:$B$35</c:f>
              <c:numCache>
                <c:formatCode>General</c:formatCode>
                <c:ptCount val="14"/>
                <c:pt idx="0">
                  <c:v>15</c:v>
                </c:pt>
                <c:pt idx="1">
                  <c:v>1</c:v>
                </c:pt>
                <c:pt idx="2">
                  <c:v>19</c:v>
                </c:pt>
                <c:pt idx="3">
                  <c:v>6</c:v>
                </c:pt>
                <c:pt idx="4">
                  <c:v>3</c:v>
                </c:pt>
                <c:pt idx="5">
                  <c:v>1</c:v>
                </c:pt>
                <c:pt idx="6">
                  <c:v>1</c:v>
                </c:pt>
                <c:pt idx="7">
                  <c:v>1</c:v>
                </c:pt>
                <c:pt idx="8">
                  <c:v>3</c:v>
                </c:pt>
                <c:pt idx="9">
                  <c:v>2</c:v>
                </c:pt>
                <c:pt idx="10">
                  <c:v>1</c:v>
                </c:pt>
                <c:pt idx="11">
                  <c:v>1</c:v>
                </c:pt>
                <c:pt idx="12">
                  <c:v>1</c:v>
                </c:pt>
                <c:pt idx="13">
                  <c:v>55</c:v>
                </c:pt>
              </c:numCache>
            </c:numRef>
          </c:val>
          <c:extLst>
            <c:ext xmlns:c16="http://schemas.microsoft.com/office/drawing/2014/chart" uri="{C3380CC4-5D6E-409C-BE32-E72D297353CC}">
              <c16:uniqueId val="{00000000-F595-4BE0-BB3A-034A5BF460EB}"/>
            </c:ext>
          </c:extLst>
        </c:ser>
        <c:dLbls>
          <c:showLegendKey val="0"/>
          <c:showVal val="1"/>
          <c:showCatName val="0"/>
          <c:showSerName val="0"/>
          <c:showPercent val="0"/>
          <c:showBubbleSize val="0"/>
        </c:dLbls>
        <c:gapWidth val="150"/>
        <c:shape val="box"/>
        <c:axId val="1946535456"/>
        <c:axId val="2008732784"/>
        <c:axId val="0"/>
      </c:bar3DChart>
      <c:catAx>
        <c:axId val="19465354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8732784"/>
        <c:crosses val="autoZero"/>
        <c:auto val="1"/>
        <c:lblAlgn val="ctr"/>
        <c:lblOffset val="100"/>
        <c:noMultiLvlLbl val="0"/>
      </c:catAx>
      <c:valAx>
        <c:axId val="2008732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65354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sz="1050"/>
              <a:t>Korisnici/e</a:t>
            </a:r>
            <a:r>
              <a:rPr lang="sr-Latn-ME" sz="1050" baseline="0"/>
              <a:t> CSR i pružaoca usluga koji su predmet KS</a:t>
            </a:r>
            <a:endParaRPr lang="en-US" sz="105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Sheet1!$B$4</c:f>
              <c:strCache>
                <c:ptCount val="1"/>
                <c:pt idx="0">
                  <c:v>Broj korisnika/ca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BA-47D6-A72C-E5A2F45EDA5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BA-47D6-A72C-E5A2F45EDA5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Sheet1!$A$5:$A$6</c:f>
              <c:strCache>
                <c:ptCount val="2"/>
                <c:pt idx="0">
                  <c:v>Djeca i mladi</c:v>
                </c:pt>
                <c:pt idx="1">
                  <c:v>Odrasli i stari</c:v>
                </c:pt>
              </c:strCache>
            </c:strRef>
          </c:cat>
          <c:val>
            <c:numRef>
              <c:f>Sheet1!$B$5:$B$6</c:f>
              <c:numCache>
                <c:formatCode>General</c:formatCode>
                <c:ptCount val="2"/>
                <c:pt idx="0">
                  <c:v>30</c:v>
                </c:pt>
                <c:pt idx="1">
                  <c:v>16</c:v>
                </c:pt>
              </c:numCache>
            </c:numRef>
          </c:val>
          <c:extLst>
            <c:ext xmlns:c16="http://schemas.microsoft.com/office/drawing/2014/chart" uri="{C3380CC4-5D6E-409C-BE32-E72D297353CC}">
              <c16:uniqueId val="{00000004-F2BA-47D6-A72C-E5A2F45EDA5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sr-Latn-ME" sz="1050" baseline="0"/>
              <a:t>K</a:t>
            </a:r>
            <a:r>
              <a:rPr lang="en-US" sz="1050" baseline="0"/>
              <a:t>onferencije slu</a:t>
            </a:r>
            <a:r>
              <a:rPr lang="sr-Latn-ME" sz="1050" baseline="0"/>
              <a:t>čaja</a:t>
            </a:r>
            <a:endParaRPr lang="en-US" sz="1050"/>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088-46DF-8B78-0453876EAD8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088-46DF-8B78-0453876EAD8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Sheet1!$F$48:$F$49</c:f>
              <c:strCache>
                <c:ptCount val="2"/>
                <c:pt idx="0">
                  <c:v>Redovne koinferencije</c:v>
                </c:pt>
                <c:pt idx="1">
                  <c:v>Revizione</c:v>
                </c:pt>
              </c:strCache>
            </c:strRef>
          </c:cat>
          <c:val>
            <c:numRef>
              <c:f>Sheet1!$G$48:$G$49</c:f>
              <c:numCache>
                <c:formatCode>General</c:formatCode>
                <c:ptCount val="2"/>
                <c:pt idx="0">
                  <c:v>46</c:v>
                </c:pt>
                <c:pt idx="1">
                  <c:v>9</c:v>
                </c:pt>
              </c:numCache>
            </c:numRef>
          </c:val>
          <c:extLst>
            <c:ext xmlns:c16="http://schemas.microsoft.com/office/drawing/2014/chart" uri="{C3380CC4-5D6E-409C-BE32-E72D297353CC}">
              <c16:uniqueId val="{00000004-8088-46DF-8B78-0453876EAD8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r-Latn-ME" sz="1050"/>
              <a:t>Način</a:t>
            </a:r>
            <a:r>
              <a:rPr lang="sr-Latn-ME" sz="1050" baseline="0"/>
              <a:t> realizovanih konferencija</a:t>
            </a:r>
            <a:endParaRPr lang="en-US" sz="105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44F-4832-9D00-1B9F2BEDF05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44F-4832-9D00-1B9F2BEDF05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Sheet1!$F$35:$F$36</c:f>
              <c:strCache>
                <c:ptCount val="2"/>
                <c:pt idx="0">
                  <c:v>Uživo</c:v>
                </c:pt>
                <c:pt idx="1">
                  <c:v>Online</c:v>
                </c:pt>
              </c:strCache>
            </c:strRef>
          </c:cat>
          <c:val>
            <c:numRef>
              <c:f>Sheet1!$G$35:$G$36</c:f>
              <c:numCache>
                <c:formatCode>General</c:formatCode>
                <c:ptCount val="2"/>
                <c:pt idx="0">
                  <c:v>42</c:v>
                </c:pt>
                <c:pt idx="1">
                  <c:v>13</c:v>
                </c:pt>
              </c:numCache>
            </c:numRef>
          </c:val>
          <c:extLst>
            <c:ext xmlns:c16="http://schemas.microsoft.com/office/drawing/2014/chart" uri="{C3380CC4-5D6E-409C-BE32-E72D297353CC}">
              <c16:uniqueId val="{00000004-444F-4832-9D00-1B9F2BEDF05E}"/>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A885FBD0D14154A9DF557F39672574"/>
        <w:category>
          <w:name w:val="General"/>
          <w:gallery w:val="placeholder"/>
        </w:category>
        <w:types>
          <w:type w:val="bbPlcHdr"/>
        </w:types>
        <w:behaviors>
          <w:behavior w:val="content"/>
        </w:behaviors>
        <w:guid w:val="{D89079D8-7625-45E8-BF0A-B683DB2E0506}"/>
      </w:docPartPr>
      <w:docPartBody>
        <w:p w:rsidR="00165D13" w:rsidRDefault="004014AB" w:rsidP="004014AB">
          <w:pPr>
            <w:pStyle w:val="81A885FBD0D14154A9DF557F39672574"/>
          </w:pPr>
          <w:r>
            <w:rPr>
              <w:rFonts w:asciiTheme="majorHAnsi" w:eastAsiaTheme="majorEastAsia" w:hAnsiTheme="majorHAnsi" w:cstheme="majorBidi"/>
              <w:caps/>
              <w:color w:val="4472C4" w:themeColor="accent1"/>
              <w:sz w:val="80"/>
              <w:szCs w:val="80"/>
            </w:rPr>
            <w:t>[Document title]</w:t>
          </w:r>
        </w:p>
      </w:docPartBody>
    </w:docPart>
    <w:docPart>
      <w:docPartPr>
        <w:name w:val="693ED0771EE04A6C94CC7AED771303DD"/>
        <w:category>
          <w:name w:val="General"/>
          <w:gallery w:val="placeholder"/>
        </w:category>
        <w:types>
          <w:type w:val="bbPlcHdr"/>
        </w:types>
        <w:behaviors>
          <w:behavior w:val="content"/>
        </w:behaviors>
        <w:guid w:val="{FA27EC88-A98C-4EC6-9CA6-B86CDED58EB1}"/>
      </w:docPartPr>
      <w:docPartBody>
        <w:p w:rsidR="00165D13" w:rsidRDefault="004014AB" w:rsidP="004014AB">
          <w:pPr>
            <w:pStyle w:val="693ED0771EE04A6C94CC7AED771303DD"/>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4AB"/>
    <w:rsid w:val="0003605E"/>
    <w:rsid w:val="000E3019"/>
    <w:rsid w:val="000E6504"/>
    <w:rsid w:val="00111F34"/>
    <w:rsid w:val="00165D13"/>
    <w:rsid w:val="00234593"/>
    <w:rsid w:val="00345475"/>
    <w:rsid w:val="004014AB"/>
    <w:rsid w:val="00424F6F"/>
    <w:rsid w:val="005A481A"/>
    <w:rsid w:val="0065059E"/>
    <w:rsid w:val="006C5636"/>
    <w:rsid w:val="006F6137"/>
    <w:rsid w:val="00992DEB"/>
    <w:rsid w:val="00B17772"/>
    <w:rsid w:val="00E54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A885FBD0D14154A9DF557F39672574">
    <w:name w:val="81A885FBD0D14154A9DF557F39672574"/>
    <w:rsid w:val="004014AB"/>
  </w:style>
  <w:style w:type="paragraph" w:customStyle="1" w:styleId="693ED0771EE04A6C94CC7AED771303DD">
    <w:name w:val="693ED0771EE04A6C94CC7AED771303DD"/>
    <w:rsid w:val="004014AB"/>
  </w:style>
  <w:style w:type="paragraph" w:customStyle="1" w:styleId="F8497FF62A074E2B868FFFBB0480848E">
    <w:name w:val="F8497FF62A074E2B868FFFBB0480848E"/>
    <w:rsid w:val="00E54D91"/>
  </w:style>
  <w:style w:type="paragraph" w:customStyle="1" w:styleId="38253C16B50E43C59A73AB08AAF94EC2">
    <w:name w:val="38253C16B50E43C59A73AB08AAF94EC2"/>
    <w:rsid w:val="00E54D91"/>
  </w:style>
  <w:style w:type="paragraph" w:customStyle="1" w:styleId="3154A9141AEE42C8B89A2E9ED1928568">
    <w:name w:val="3154A9141AEE42C8B89A2E9ED1928568"/>
    <w:rsid w:val="00E54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Februar, 2026. godine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53C8C1-78F6-4668-8C5D-F547BEA7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4681</Words>
  <Characters>26684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IZVJEŠTAJ O REALIZOVANIM KONFERENCIJAMA SLUČAJA</vt:lpstr>
    </vt:vector>
  </TitlesOfParts>
  <Company>Autorka: Milena božović</Company>
  <LinksUpToDate>false</LinksUpToDate>
  <CharactersWithSpaces>31303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IZVJEŠTAJ O REALIZOVANIM KONFERENCIJAMA SLUČAJA</dc:title>
  <dc:subject>Podaci o realizovanim  konferencijama slučaja, primjena ovog oblika podrške, izazovi, prepoznate snage i pravci daljeg razvoja</dc:subject>
  <dc:creator>Milena Bozovic</dc:creator>
  <cp:keywords/>
  <dc:description/>
  <cp:lastModifiedBy>Dragana Pesic</cp:lastModifiedBy>
  <cp:revision>2</cp:revision>
  <cp:lastPrinted>2026-01-27T13:16:00Z</cp:lastPrinted>
  <dcterms:created xsi:type="dcterms:W3CDTF">2026-03-13T09:49:00Z</dcterms:created>
  <dcterms:modified xsi:type="dcterms:W3CDTF">2026-03-13T09:49:00Z</dcterms:modified>
</cp:coreProperties>
</file>