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9B" w:rsidRPr="00C40B72" w:rsidRDefault="00DF4A9B" w:rsidP="00DF4A9B">
      <w:pPr>
        <w:jc w:val="right"/>
        <w:rPr>
          <w:rFonts w:ascii="Times New Roman" w:hAnsi="Times New Roman" w:cs="Times New Roman"/>
        </w:rPr>
      </w:pPr>
      <w:bookmarkStart w:id="0" w:name="_GoBack"/>
      <w:bookmarkEnd w:id="0"/>
      <w:r w:rsidRPr="00C40B72">
        <w:rPr>
          <w:rFonts w:ascii="Times New Roman" w:hAnsi="Times New Roman" w:cs="Times New Roman"/>
        </w:rPr>
        <w:t>Obrazac A-2</w:t>
      </w:r>
    </w:p>
    <w:p w:rsidR="00A07F9B" w:rsidRPr="00C40B72" w:rsidRDefault="00141FB4" w:rsidP="00481FDB">
      <w:pPr>
        <w:jc w:val="center"/>
        <w:rPr>
          <w:rFonts w:ascii="Times New Roman" w:hAnsi="Times New Roman" w:cs="Times New Roman"/>
          <w:b/>
          <w:bCs/>
          <w:sz w:val="20"/>
          <w:szCs w:val="20"/>
        </w:rPr>
      </w:pPr>
      <w:r w:rsidRPr="00C40B72">
        <w:rPr>
          <w:rFonts w:ascii="Times New Roman" w:hAnsi="Times New Roman" w:cs="Times New Roman"/>
          <w:b/>
          <w:bCs/>
          <w:sz w:val="20"/>
          <w:szCs w:val="20"/>
        </w:rPr>
        <w:t>REZIME PROGRAMA OBUKE</w:t>
      </w:r>
    </w:p>
    <w:tbl>
      <w:tblPr>
        <w:tblStyle w:val="TableGrid"/>
        <w:tblW w:w="0" w:type="auto"/>
        <w:tblLook w:val="04A0" w:firstRow="1" w:lastRow="0" w:firstColumn="1" w:lastColumn="0" w:noHBand="0" w:noVBand="1"/>
      </w:tblPr>
      <w:tblGrid>
        <w:gridCol w:w="9062"/>
      </w:tblGrid>
      <w:tr w:rsidR="00481FDB" w:rsidRPr="00C40B72" w:rsidTr="00C82190">
        <w:tc>
          <w:tcPr>
            <w:tcW w:w="9062" w:type="dxa"/>
            <w:shd w:val="clear" w:color="auto" w:fill="D9D9D9" w:themeFill="background1" w:themeFillShade="D9"/>
          </w:tcPr>
          <w:p w:rsidR="00481FDB"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Naziv programa obuke</w:t>
            </w:r>
          </w:p>
        </w:tc>
      </w:tr>
      <w:tr w:rsidR="002E3030" w:rsidRPr="00C40B72" w:rsidTr="002E3030">
        <w:tc>
          <w:tcPr>
            <w:tcW w:w="9062" w:type="dxa"/>
            <w:shd w:val="clear" w:color="auto" w:fill="FFFFFF" w:themeFill="background1"/>
          </w:tcPr>
          <w:p w:rsidR="002E3030" w:rsidRPr="00C40B72" w:rsidRDefault="0035394F" w:rsidP="00481FDB">
            <w:pPr>
              <w:jc w:val="both"/>
              <w:rPr>
                <w:rFonts w:ascii="Times New Roman" w:hAnsi="Times New Roman" w:cs="Times New Roman"/>
                <w:sz w:val="20"/>
                <w:szCs w:val="20"/>
              </w:rPr>
            </w:pPr>
            <w:r w:rsidRPr="00C40B72">
              <w:rPr>
                <w:rFonts w:ascii="Cambria" w:hAnsi="Cambria" w:cs="Times New Roman"/>
                <w:sz w:val="20"/>
                <w:szCs w:val="20"/>
              </w:rPr>
              <w:t xml:space="preserve">Program obuke za rad sa djecom koja su </w:t>
            </w:r>
            <w:r w:rsidR="002B1BE8">
              <w:rPr>
                <w:rFonts w:ascii="Cambria" w:hAnsi="Cambria" w:cs="Times New Roman"/>
                <w:sz w:val="20"/>
                <w:szCs w:val="20"/>
              </w:rPr>
              <w:t xml:space="preserve">žrtve </w:t>
            </w:r>
            <w:r w:rsidRPr="00C40B72">
              <w:rPr>
                <w:rFonts w:ascii="Cambria" w:hAnsi="Cambria" w:cs="Times New Roman"/>
                <w:sz w:val="20"/>
                <w:szCs w:val="20"/>
              </w:rPr>
              <w:t>ili su svjedoci vršnjačkog nasilja</w:t>
            </w:r>
          </w:p>
        </w:tc>
      </w:tr>
    </w:tbl>
    <w:p w:rsidR="006F462B" w:rsidRPr="00C40B72" w:rsidRDefault="006F462B"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b/>
                <w:sz w:val="20"/>
                <w:szCs w:val="20"/>
              </w:rPr>
            </w:pPr>
            <w:r w:rsidRPr="00C40B72">
              <w:rPr>
                <w:rFonts w:ascii="Times New Roman" w:eastAsia="Times New Roman" w:hAnsi="Times New Roman" w:cs="Times New Roman"/>
                <w:b/>
                <w:color w:val="101A0F"/>
                <w:sz w:val="20"/>
                <w:szCs w:val="20"/>
                <w:lang w:eastAsia="sr-Latn-ME"/>
              </w:rPr>
              <w:t>Autor, odnosno koautor programa obuke</w:t>
            </w:r>
          </w:p>
        </w:tc>
      </w:tr>
      <w:tr w:rsidR="00141FB4" w:rsidRPr="00C40B72" w:rsidTr="00455FFE">
        <w:tc>
          <w:tcPr>
            <w:tcW w:w="9062" w:type="dxa"/>
            <w:shd w:val="clear" w:color="auto" w:fill="FFFFFF" w:themeFill="background1"/>
          </w:tcPr>
          <w:p w:rsidR="00141FB4" w:rsidRPr="00C40B72" w:rsidRDefault="00916DAA" w:rsidP="00455FFE">
            <w:pPr>
              <w:jc w:val="both"/>
              <w:rPr>
                <w:rFonts w:ascii="Times New Roman" w:hAnsi="Times New Roman" w:cs="Times New Roman"/>
                <w:sz w:val="20"/>
                <w:szCs w:val="20"/>
              </w:rPr>
            </w:pPr>
            <w:r w:rsidRPr="00C40B72">
              <w:rPr>
                <w:rFonts w:ascii="Times New Roman" w:hAnsi="Times New Roman" w:cs="Times New Roman"/>
                <w:sz w:val="20"/>
                <w:szCs w:val="20"/>
              </w:rPr>
              <w:t>Ružica Stanković i Ivana Raščanin</w:t>
            </w: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Realizator programa obuke</w:t>
            </w:r>
          </w:p>
        </w:tc>
      </w:tr>
      <w:tr w:rsidR="00141FB4" w:rsidRPr="00C40B72" w:rsidTr="00455FFE">
        <w:tc>
          <w:tcPr>
            <w:tcW w:w="9062" w:type="dxa"/>
            <w:shd w:val="clear" w:color="auto" w:fill="FFFFFF" w:themeFill="background1"/>
          </w:tcPr>
          <w:p w:rsidR="00141FB4" w:rsidRPr="00C40B72" w:rsidRDefault="00916DAA" w:rsidP="00455FFE">
            <w:pPr>
              <w:jc w:val="both"/>
              <w:rPr>
                <w:rFonts w:ascii="Times New Roman" w:hAnsi="Times New Roman" w:cs="Times New Roman"/>
                <w:sz w:val="20"/>
                <w:szCs w:val="20"/>
              </w:rPr>
            </w:pPr>
            <w:r w:rsidRPr="00C40B72">
              <w:rPr>
                <w:rFonts w:ascii="Times New Roman" w:hAnsi="Times New Roman" w:cs="Times New Roman"/>
                <w:sz w:val="20"/>
                <w:szCs w:val="20"/>
              </w:rPr>
              <w:t>Ivana Raščanin</w:t>
            </w: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455FFE">
            <w:pPr>
              <w:rPr>
                <w:rFonts w:ascii="Times New Roman" w:hAnsi="Times New Roman" w:cs="Times New Roman"/>
                <w:sz w:val="20"/>
                <w:szCs w:val="20"/>
              </w:rPr>
            </w:pPr>
            <w:r w:rsidRPr="00C40B72">
              <w:rPr>
                <w:rFonts w:ascii="Times New Roman" w:hAnsi="Times New Roman" w:cs="Times New Roman"/>
                <w:b/>
                <w:sz w:val="20"/>
                <w:szCs w:val="20"/>
              </w:rPr>
              <w:t>Kontakt osoba (telefon i e-mail)</w:t>
            </w:r>
          </w:p>
        </w:tc>
      </w:tr>
      <w:tr w:rsidR="00141FB4" w:rsidRPr="00C40B72" w:rsidTr="00455FFE">
        <w:tc>
          <w:tcPr>
            <w:tcW w:w="9062" w:type="dxa"/>
            <w:shd w:val="clear" w:color="auto" w:fill="FFFFFF" w:themeFill="background1"/>
          </w:tcPr>
          <w:p w:rsidR="00141FB4" w:rsidRPr="00C40B72" w:rsidRDefault="00141FB4" w:rsidP="00455FFE">
            <w:pPr>
              <w:jc w:val="both"/>
              <w:rPr>
                <w:rFonts w:ascii="Times New Roman" w:hAnsi="Times New Roman" w:cs="Times New Roman"/>
                <w:sz w:val="20"/>
                <w:szCs w:val="20"/>
              </w:rPr>
            </w:pPr>
          </w:p>
          <w:p w:rsidR="00141FB4" w:rsidRPr="00C40B72" w:rsidRDefault="002C35CB" w:rsidP="00916DAA">
            <w:pPr>
              <w:jc w:val="both"/>
              <w:rPr>
                <w:rFonts w:ascii="Times New Roman" w:hAnsi="Times New Roman" w:cs="Times New Roman"/>
                <w:sz w:val="20"/>
                <w:szCs w:val="20"/>
              </w:rPr>
            </w:pPr>
            <w:hyperlink r:id="rId7" w:history="1">
              <w:r w:rsidR="00916DAA" w:rsidRPr="00C40B72">
                <w:rPr>
                  <w:rStyle w:val="Hyperlink"/>
                  <w:rFonts w:ascii="Times New Roman" w:hAnsi="Times New Roman" w:cs="Times New Roman"/>
                  <w:sz w:val="20"/>
                  <w:szCs w:val="20"/>
                </w:rPr>
                <w:t>ruzica1526@yahoo.com</w:t>
              </w:r>
            </w:hyperlink>
            <w:r w:rsidR="00916DAA" w:rsidRPr="00C40B72">
              <w:rPr>
                <w:rFonts w:ascii="Times New Roman" w:hAnsi="Times New Roman" w:cs="Times New Roman"/>
                <w:sz w:val="20"/>
                <w:szCs w:val="20"/>
              </w:rPr>
              <w:t xml:space="preserve">  067 553 775 </w:t>
            </w: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141FB4" w:rsidRPr="00C40B72" w:rsidTr="00455FFE">
        <w:tc>
          <w:tcPr>
            <w:tcW w:w="9062" w:type="dxa"/>
            <w:shd w:val="clear" w:color="auto" w:fill="D9D9D9" w:themeFill="background1" w:themeFillShade="D9"/>
          </w:tcPr>
          <w:p w:rsidR="00141FB4" w:rsidRPr="00C40B72" w:rsidRDefault="00141FB4" w:rsidP="00141FB4">
            <w:pPr>
              <w:rPr>
                <w:rFonts w:ascii="Times New Roman" w:hAnsi="Times New Roman" w:cs="Times New Roman"/>
                <w:sz w:val="20"/>
                <w:szCs w:val="20"/>
              </w:rPr>
            </w:pPr>
            <w:r w:rsidRPr="00C40B72">
              <w:rPr>
                <w:rFonts w:ascii="Times New Roman" w:hAnsi="Times New Roman" w:cs="Times New Roman"/>
                <w:b/>
                <w:sz w:val="20"/>
                <w:szCs w:val="20"/>
              </w:rPr>
              <w:t>Ciljevi i zadaci programa obuke i oblast socijalne i dječje zaštite na koju se odnose</w:t>
            </w:r>
          </w:p>
        </w:tc>
      </w:tr>
      <w:tr w:rsidR="00141FB4" w:rsidRPr="00C40B72" w:rsidTr="00455FFE">
        <w:tc>
          <w:tcPr>
            <w:tcW w:w="9062" w:type="dxa"/>
            <w:shd w:val="clear" w:color="auto" w:fill="FFFFFF" w:themeFill="background1"/>
          </w:tcPr>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Cs/>
                <w:sz w:val="20"/>
                <w:szCs w:val="20"/>
              </w:rPr>
              <w:t>Glavni cilj programa obuke je osposobiti stručnjake za prepoznavanje, prevenciju i adekvatan rad sa djecom koja su pretrpjela ili su svjedoci vršnjačkog nasilja, uz jačanje njihovih kompetencija za pružanje podrške kroz multidisciplinarni i individualizovani pristup. Program teži razvijanju vještina za ranu identifikaciju rizika, efektivno planiranje i vođenje intervencija, kao i uključivanje porodice i zajednice u proces zaštite djece.</w:t>
            </w:r>
          </w:p>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
                <w:bCs/>
                <w:sz w:val="20"/>
                <w:szCs w:val="20"/>
              </w:rPr>
              <w:t>Zadaci programa uključuju:</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Pružanje znanja o faktorima rizika i zaštite u kontekstu vršnjačkog nasilja.</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Usvajanje savremenih pristupa i metoda rada prilagođenih specifičnostima djece pogođene nasiljem.</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Jačanje sposobnosti za timski rad i multisektorsku saradnju u sistemu zaštite djece.</w:t>
            </w:r>
          </w:p>
          <w:p w:rsidR="00C40B72" w:rsidRPr="00C40B72" w:rsidRDefault="00C40B72" w:rsidP="00C40B72">
            <w:pPr>
              <w:numPr>
                <w:ilvl w:val="0"/>
                <w:numId w:val="9"/>
              </w:numPr>
              <w:jc w:val="both"/>
              <w:rPr>
                <w:rFonts w:ascii="Times New Roman" w:hAnsi="Times New Roman" w:cs="Times New Roman"/>
                <w:bCs/>
                <w:sz w:val="20"/>
                <w:szCs w:val="20"/>
              </w:rPr>
            </w:pPr>
            <w:r w:rsidRPr="00C40B72">
              <w:rPr>
                <w:rFonts w:ascii="Times New Roman" w:hAnsi="Times New Roman" w:cs="Times New Roman"/>
                <w:bCs/>
                <w:sz w:val="20"/>
                <w:szCs w:val="20"/>
              </w:rPr>
              <w:t>Razvijanje profesionalne otpornosti i samorefleksije kod stručnjaka.</w:t>
            </w:r>
          </w:p>
          <w:p w:rsidR="00C40B72" w:rsidRDefault="00C40B72" w:rsidP="00C40B72">
            <w:pPr>
              <w:jc w:val="both"/>
              <w:rPr>
                <w:rFonts w:ascii="Times New Roman" w:hAnsi="Times New Roman" w:cs="Times New Roman"/>
                <w:b/>
                <w:bCs/>
                <w:sz w:val="20"/>
                <w:szCs w:val="20"/>
              </w:rPr>
            </w:pPr>
            <w:r w:rsidRPr="00C40B72">
              <w:rPr>
                <w:rFonts w:ascii="Times New Roman" w:hAnsi="Times New Roman" w:cs="Times New Roman"/>
                <w:b/>
                <w:bCs/>
                <w:sz w:val="20"/>
                <w:szCs w:val="20"/>
              </w:rPr>
              <w:t>Oblast socijalne i dječje zaštite:</w:t>
            </w:r>
          </w:p>
          <w:p w:rsidR="00C40B72" w:rsidRPr="00C40B72" w:rsidRDefault="00C40B72" w:rsidP="00C40B72">
            <w:pPr>
              <w:jc w:val="both"/>
              <w:rPr>
                <w:rFonts w:ascii="Times New Roman" w:hAnsi="Times New Roman" w:cs="Times New Roman"/>
                <w:bCs/>
                <w:sz w:val="20"/>
                <w:szCs w:val="20"/>
              </w:rPr>
            </w:pPr>
            <w:r w:rsidRPr="00C40B72">
              <w:rPr>
                <w:rFonts w:ascii="Times New Roman" w:hAnsi="Times New Roman" w:cs="Times New Roman"/>
                <w:bCs/>
                <w:sz w:val="20"/>
                <w:szCs w:val="20"/>
              </w:rPr>
              <w:t>Program se odnosi na oblast socijalne i dječje zaštite koja obuhvata prevenciju nasilja i zaštitu djece u riziku, posebno kroz rad centara za socijalni rad, ustanova socijalne i dječje zaštite, škola, zdravstvenih i pravosudnih institucija koje zajedno djeluju na unapređenju dobrobiti i sigurnosti djece.</w:t>
            </w:r>
          </w:p>
          <w:p w:rsidR="00B01ABF" w:rsidRPr="00C40B72" w:rsidRDefault="00B01ABF" w:rsidP="00916DAA">
            <w:pPr>
              <w:jc w:val="both"/>
              <w:rPr>
                <w:rFonts w:ascii="Times New Roman" w:hAnsi="Times New Roman" w:cs="Times New Roman"/>
                <w:bCs/>
                <w:sz w:val="20"/>
                <w:szCs w:val="20"/>
              </w:rPr>
            </w:pPr>
          </w:p>
        </w:tc>
      </w:tr>
    </w:tbl>
    <w:p w:rsidR="00141FB4" w:rsidRPr="00C40B72" w:rsidRDefault="00141FB4"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B951E5" w:rsidRPr="00C40B72" w:rsidTr="00455FFE">
        <w:tc>
          <w:tcPr>
            <w:tcW w:w="9062" w:type="dxa"/>
            <w:shd w:val="clear" w:color="auto" w:fill="D9D9D9" w:themeFill="background1" w:themeFillShade="D9"/>
          </w:tcPr>
          <w:p w:rsidR="00B951E5" w:rsidRPr="00C40B72" w:rsidRDefault="00CD08C1" w:rsidP="00455FFE">
            <w:pPr>
              <w:rPr>
                <w:rFonts w:ascii="Times New Roman" w:hAnsi="Times New Roman" w:cs="Times New Roman"/>
                <w:sz w:val="20"/>
                <w:szCs w:val="20"/>
              </w:rPr>
            </w:pPr>
            <w:r w:rsidRPr="00C40B72">
              <w:rPr>
                <w:rFonts w:ascii="Times New Roman" w:hAnsi="Times New Roman" w:cs="Times New Roman"/>
                <w:b/>
                <w:sz w:val="20"/>
                <w:szCs w:val="20"/>
              </w:rPr>
              <w:t>S</w:t>
            </w:r>
            <w:r w:rsidR="00B951E5" w:rsidRPr="00C40B72">
              <w:rPr>
                <w:rFonts w:ascii="Times New Roman" w:hAnsi="Times New Roman" w:cs="Times New Roman"/>
                <w:b/>
                <w:sz w:val="20"/>
                <w:szCs w:val="20"/>
              </w:rPr>
              <w:t>adržaj programa obuke</w:t>
            </w:r>
          </w:p>
        </w:tc>
      </w:tr>
      <w:tr w:rsidR="00B951E5" w:rsidRPr="00C40B72" w:rsidTr="00455FFE">
        <w:tc>
          <w:tcPr>
            <w:tcW w:w="9062" w:type="dxa"/>
            <w:shd w:val="clear" w:color="auto" w:fill="FFFFFF" w:themeFill="background1"/>
          </w:tcPr>
          <w:p w:rsidR="00D33806" w:rsidRPr="00AD396D" w:rsidRDefault="00D33806" w:rsidP="00D33806">
            <w:pPr>
              <w:jc w:val="both"/>
              <w:rPr>
                <w:rFonts w:ascii="Cambria" w:hAnsi="Cambria" w:cs="Times New Roman"/>
                <w:sz w:val="20"/>
                <w:szCs w:val="20"/>
              </w:rPr>
            </w:pPr>
            <w:r w:rsidRPr="00AD396D">
              <w:rPr>
                <w:rFonts w:ascii="Cambria" w:hAnsi="Cambria" w:cs="Times New Roman"/>
                <w:bCs/>
                <w:sz w:val="20"/>
                <w:szCs w:val="20"/>
              </w:rPr>
              <w:t>Sadržaj programa obuke, odnosno programa pružanja usluge</w:t>
            </w:r>
            <w:r w:rsidRPr="00AD396D">
              <w:rPr>
                <w:rFonts w:ascii="Cambria" w:hAnsi="Cambria" w:cs="Times New Roman"/>
                <w:sz w:val="20"/>
                <w:szCs w:val="20"/>
              </w:rPr>
              <w:t xml:space="preserve"> obuhvata ključne teme i aktivnosti usmjerene na razvoj znanja i vještina za rad sa djecom koja su pretrpjela ili su svjedoci vršnjačkog nasilja. Program započinje uvodom u specifičnosti ponašajnih teškoća kod djece i adolescenata, pružajući teorijsku osnovu za razumijevanje složenosti problema. Zatim se fokusira na identifikaciju faktora rizika i zaštite koji utiču na nastanak i prevenciju nasilja među vršnjacima.</w:t>
            </w:r>
          </w:p>
          <w:p w:rsidR="00B01ABF" w:rsidRPr="00C40B72" w:rsidRDefault="00D33806" w:rsidP="00D33806">
            <w:pPr>
              <w:jc w:val="both"/>
              <w:rPr>
                <w:rFonts w:ascii="Times New Roman" w:hAnsi="Times New Roman" w:cs="Times New Roman"/>
                <w:sz w:val="20"/>
                <w:szCs w:val="20"/>
              </w:rPr>
            </w:pPr>
            <w:r w:rsidRPr="00AD396D">
              <w:rPr>
                <w:rFonts w:ascii="Cambria" w:hAnsi="Cambria" w:cs="Times New Roman"/>
                <w:sz w:val="20"/>
                <w:szCs w:val="20"/>
              </w:rPr>
              <w:t>Dalji sadržaj programa uključuje savremene pristupe i metode rada sa djecom pogođenom vršnjačkim nasiljem, naglašavajući individualizovan pristup i multisektorsku saradnju. Kroz analizu stvarnih slučajeva iz prakse, polaznici usvajaju praktične vještine planiranja intervencija, vođenja slučaja i rada sa porodicom i zajednicom. Završne sesije posvećene su profesionalnoj otpornosti, samorefleksiji i evaluaciji rada, čime se osigurava održivi razvoj kompetencija i kvaliteta usluge.</w:t>
            </w:r>
          </w:p>
        </w:tc>
      </w:tr>
    </w:tbl>
    <w:p w:rsidR="00B951E5" w:rsidRPr="00C40B72" w:rsidRDefault="00B951E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F61715" w:rsidRPr="00C40B72" w:rsidTr="00455FFE">
        <w:tc>
          <w:tcPr>
            <w:tcW w:w="9062" w:type="dxa"/>
            <w:shd w:val="clear" w:color="auto" w:fill="D9D9D9" w:themeFill="background1" w:themeFillShade="D9"/>
          </w:tcPr>
          <w:p w:rsidR="00F61715" w:rsidRPr="00C40B72" w:rsidRDefault="00F61715" w:rsidP="00455FFE">
            <w:pPr>
              <w:rPr>
                <w:rFonts w:ascii="Times New Roman" w:hAnsi="Times New Roman" w:cs="Times New Roman"/>
                <w:sz w:val="20"/>
                <w:szCs w:val="20"/>
              </w:rPr>
            </w:pPr>
            <w:r w:rsidRPr="00C40B72">
              <w:rPr>
                <w:rFonts w:ascii="Times New Roman" w:hAnsi="Times New Roman" w:cs="Times New Roman"/>
                <w:b/>
                <w:sz w:val="20"/>
                <w:szCs w:val="20"/>
              </w:rPr>
              <w:t>Kompetencije koje će program obuke razvijati</w:t>
            </w:r>
          </w:p>
        </w:tc>
      </w:tr>
      <w:tr w:rsidR="00F61715" w:rsidRPr="00C40B72" w:rsidTr="00455FFE">
        <w:tc>
          <w:tcPr>
            <w:tcW w:w="9062" w:type="dxa"/>
            <w:shd w:val="clear" w:color="auto" w:fill="FFFFFF" w:themeFill="background1"/>
          </w:tcPr>
          <w:p w:rsidR="00D33806" w:rsidRP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Program obuke razvija ključne kompetencije neophodne za efikasan rad sa djecom pogođenom vršnjačkim nasiljem. Polaznici će steći sposobnost rane identifikacije znakova izloženosti nasilju, razumijevanja biopsihosocijalnih faktora koji utiču na razvoj problema i prepoznavanja potreba djece u različitim kontekstima.</w:t>
            </w:r>
          </w:p>
          <w:p w:rsidR="00D33806" w:rsidRPr="00D33806" w:rsidRDefault="00D33806" w:rsidP="00D33806">
            <w:pPr>
              <w:jc w:val="both"/>
              <w:rPr>
                <w:rFonts w:ascii="Times New Roman" w:hAnsi="Times New Roman" w:cs="Times New Roman"/>
                <w:sz w:val="20"/>
                <w:szCs w:val="20"/>
              </w:rPr>
            </w:pPr>
          </w:p>
          <w:p w:rsid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Nadalje, obuka jača vještine primjene različitih pristupa i metoda rada, uključujući individualni i grupni rad, kao i sposobnost planiranja i vođenja slučajeva u saradnji sa porodicom i zajednicom. Polaznici će također razviti kompetencije za rad u multidisciplinarnim timovima, efektivnu komunikaciju i koordinaciju aktivnosti između različitih sektora.</w:t>
            </w:r>
          </w:p>
          <w:p w:rsidR="00B01ABF" w:rsidRPr="00C40B72"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lastRenderedPageBreak/>
              <w:t>Osim toga, program podstiče profesionalnu otpornost i samorefleksiju, čime se doprinosi očuvanju mentalnog zdravlja stručnjaka i kvalitetu pružene usluge.</w:t>
            </w:r>
          </w:p>
        </w:tc>
      </w:tr>
    </w:tbl>
    <w:p w:rsidR="00F61715" w:rsidRPr="00C40B72" w:rsidRDefault="00F61715"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Ciljna grupa profesionalaca kojima je obuka namijenjena</w:t>
            </w:r>
          </w:p>
        </w:tc>
      </w:tr>
      <w:tr w:rsidR="003E3AA6" w:rsidRPr="00C40B72" w:rsidTr="00455FFE">
        <w:tc>
          <w:tcPr>
            <w:tcW w:w="9062" w:type="dxa"/>
            <w:shd w:val="clear" w:color="auto" w:fill="FFFFFF" w:themeFill="background1"/>
          </w:tcPr>
          <w:p w:rsidR="00D33806" w:rsidRPr="00D33806" w:rsidRDefault="00D33806" w:rsidP="00D33806">
            <w:p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Ciljna grupa edukacije</w:t>
            </w:r>
            <w:r w:rsidRPr="00D33806">
              <w:rPr>
                <w:rFonts w:ascii="Times New Roman" w:hAnsi="Times New Roman" w:cs="Times New Roman"/>
                <w:sz w:val="20"/>
                <w:szCs w:val="20"/>
              </w:rPr>
              <w:t xml:space="preserve"> obuhvata stručnjake koji rade u sistemu socijalne i dječje zaštite, a koji su direktno ili indirektno uključeni u pružanje podrške djeci koja su pretrpjela ili su svjedoci vršnjačkog nasilja. To uključuje:</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Stručne radnike u centrima za socijalni rad</w:t>
            </w:r>
            <w:r w:rsidRPr="00D33806">
              <w:rPr>
                <w:rFonts w:ascii="Times New Roman" w:hAnsi="Times New Roman" w:cs="Times New Roman"/>
                <w:sz w:val="20"/>
                <w:szCs w:val="20"/>
              </w:rPr>
              <w:t xml:space="preserve"> (socijalne radnike, psihologe, pedagoge, pravnike, defektologe i druge);</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Zaposlene u ustanovama socijalne i dječje zaštite</w:t>
            </w:r>
            <w:r w:rsidRPr="00D33806">
              <w:rPr>
                <w:rFonts w:ascii="Times New Roman" w:hAnsi="Times New Roman" w:cs="Times New Roman"/>
                <w:sz w:val="20"/>
                <w:szCs w:val="20"/>
              </w:rPr>
              <w:t xml:space="preserve"> (dnevni centri, prihvatilišta, domovi za djecu, servisi podrške u zajednici);</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Saradnike u organizacijama koje pružaju usluge djeci i porodicama</w:t>
            </w:r>
            <w:r w:rsidRPr="00D33806">
              <w:rPr>
                <w:rFonts w:ascii="Times New Roman" w:hAnsi="Times New Roman" w:cs="Times New Roman"/>
                <w:sz w:val="20"/>
                <w:szCs w:val="20"/>
              </w:rPr>
              <w:t>, uključujući nevladine organizacije;</w:t>
            </w:r>
          </w:p>
          <w:p w:rsidR="00654554" w:rsidRDefault="00D33806" w:rsidP="005A30FD">
            <w:pPr>
              <w:numPr>
                <w:ilvl w:val="0"/>
                <w:numId w:val="10"/>
              </w:numPr>
              <w:spacing w:line="276" w:lineRule="auto"/>
              <w:jc w:val="both"/>
              <w:rPr>
                <w:rFonts w:ascii="Times New Roman" w:hAnsi="Times New Roman" w:cs="Times New Roman"/>
                <w:sz w:val="20"/>
                <w:szCs w:val="20"/>
              </w:rPr>
            </w:pPr>
            <w:r w:rsidRPr="00654554">
              <w:rPr>
                <w:rFonts w:ascii="Times New Roman" w:hAnsi="Times New Roman" w:cs="Times New Roman"/>
                <w:b/>
                <w:bCs/>
                <w:sz w:val="20"/>
                <w:szCs w:val="20"/>
              </w:rPr>
              <w:t>Koordinatore i voditelje slučajeva</w:t>
            </w:r>
            <w:r w:rsidRPr="00654554">
              <w:rPr>
                <w:rFonts w:ascii="Times New Roman" w:hAnsi="Times New Roman" w:cs="Times New Roman"/>
                <w:sz w:val="20"/>
                <w:szCs w:val="20"/>
              </w:rPr>
              <w:t xml:space="preserve"> koji rade sa djecom u riziku, djecom iz</w:t>
            </w:r>
            <w:r w:rsidR="00654554" w:rsidRPr="00654554">
              <w:rPr>
                <w:rFonts w:ascii="Times New Roman" w:hAnsi="Times New Roman" w:cs="Times New Roman"/>
                <w:sz w:val="20"/>
                <w:szCs w:val="20"/>
              </w:rPr>
              <w:t>loženom nasilju i zanemarivanju. U ovu kategoriju spadaju sledeći organi odnosno stručnjaci a koji ne podpadaju pod druge navedene kategorije u ovom pobr</w:t>
            </w:r>
            <w:r w:rsidR="00654554">
              <w:rPr>
                <w:rFonts w:ascii="Times New Roman" w:hAnsi="Times New Roman" w:cs="Times New Roman"/>
                <w:sz w:val="20"/>
                <w:szCs w:val="20"/>
              </w:rPr>
              <w:t xml:space="preserve">ajanju: </w:t>
            </w:r>
          </w:p>
          <w:p w:rsidR="00654554" w:rsidRDefault="00654554" w:rsidP="00654554">
            <w:pPr>
              <w:spacing w:line="276" w:lineRule="auto"/>
              <w:ind w:left="720"/>
              <w:jc w:val="both"/>
              <w:rPr>
                <w:rFonts w:ascii="Times New Roman" w:hAnsi="Times New Roman" w:cs="Times New Roman"/>
                <w:sz w:val="20"/>
                <w:szCs w:val="20"/>
              </w:rPr>
            </w:pPr>
            <w:r w:rsidRPr="00654554">
              <w:rPr>
                <w:rFonts w:ascii="Times New Roman" w:hAnsi="Times New Roman" w:cs="Times New Roman"/>
                <w:sz w:val="20"/>
                <w:szCs w:val="20"/>
              </w:rPr>
              <w:t>Policija i tužilaštvo – službenici koji postupaju po prijavama nasilja i koordiniraju sa centr</w:t>
            </w:r>
            <w:r>
              <w:rPr>
                <w:rFonts w:ascii="Times New Roman" w:hAnsi="Times New Roman" w:cs="Times New Roman"/>
                <w:sz w:val="20"/>
                <w:szCs w:val="20"/>
              </w:rPr>
              <w:t>ima za socijalni rad i sudovima</w:t>
            </w:r>
          </w:p>
          <w:p w:rsidR="00654554" w:rsidRDefault="00654554" w:rsidP="00654554">
            <w:pPr>
              <w:spacing w:line="276" w:lineRule="auto"/>
              <w:ind w:left="720"/>
              <w:jc w:val="both"/>
              <w:rPr>
                <w:rFonts w:ascii="Times New Roman" w:hAnsi="Times New Roman" w:cs="Times New Roman"/>
                <w:sz w:val="20"/>
                <w:szCs w:val="20"/>
              </w:rPr>
            </w:pPr>
            <w:r w:rsidRPr="00654554">
              <w:rPr>
                <w:rFonts w:ascii="Times New Roman" w:hAnsi="Times New Roman" w:cs="Times New Roman"/>
                <w:sz w:val="20"/>
                <w:szCs w:val="20"/>
              </w:rPr>
              <w:t>Opštinske i međuresorne komisije/timovi za zaštitu djece – formalna tijela koja se osnivaju radi koordinacije između institucija i praćenja slučajeva.</w:t>
            </w:r>
          </w:p>
          <w:p w:rsidR="00D33806" w:rsidRPr="00D33806" w:rsidRDefault="00D33806" w:rsidP="00D33806">
            <w:pPr>
              <w:numPr>
                <w:ilvl w:val="0"/>
                <w:numId w:val="10"/>
              </w:numPr>
              <w:spacing w:line="276" w:lineRule="auto"/>
              <w:jc w:val="both"/>
              <w:rPr>
                <w:rFonts w:ascii="Times New Roman" w:hAnsi="Times New Roman" w:cs="Times New Roman"/>
                <w:sz w:val="20"/>
                <w:szCs w:val="20"/>
              </w:rPr>
            </w:pPr>
            <w:r w:rsidRPr="00D33806">
              <w:rPr>
                <w:rFonts w:ascii="Times New Roman" w:hAnsi="Times New Roman" w:cs="Times New Roman"/>
                <w:b/>
                <w:bCs/>
                <w:sz w:val="20"/>
                <w:szCs w:val="20"/>
              </w:rPr>
              <w:t>Zaposlene u obrazovnim ustanovama</w:t>
            </w:r>
            <w:r w:rsidRPr="00D33806">
              <w:rPr>
                <w:rFonts w:ascii="Times New Roman" w:hAnsi="Times New Roman" w:cs="Times New Roman"/>
                <w:sz w:val="20"/>
                <w:szCs w:val="20"/>
              </w:rPr>
              <w:t xml:space="preserve"> (npr. pedagozi i psiholozi u školama) koji sarađuju sa službama zaštite;</w:t>
            </w:r>
          </w:p>
          <w:p w:rsidR="00D33806" w:rsidRPr="00D33806" w:rsidRDefault="00654554" w:rsidP="00D33806">
            <w:pPr>
              <w:numPr>
                <w:ilvl w:val="0"/>
                <w:numId w:val="10"/>
              </w:numPr>
              <w:spacing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Zaposlene u pravosudnim i zdravstvenim ustanovama </w:t>
            </w:r>
            <w:r w:rsidR="00D33806" w:rsidRPr="00D33806">
              <w:rPr>
                <w:rFonts w:ascii="Times New Roman" w:hAnsi="Times New Roman" w:cs="Times New Roman"/>
                <w:sz w:val="20"/>
                <w:szCs w:val="20"/>
              </w:rPr>
              <w:t>uključen</w:t>
            </w:r>
            <w:r>
              <w:rPr>
                <w:rFonts w:ascii="Times New Roman" w:hAnsi="Times New Roman" w:cs="Times New Roman"/>
                <w:sz w:val="20"/>
                <w:szCs w:val="20"/>
              </w:rPr>
              <w:t>i</w:t>
            </w:r>
            <w:r w:rsidR="00D33806" w:rsidRPr="00D33806">
              <w:rPr>
                <w:rFonts w:ascii="Times New Roman" w:hAnsi="Times New Roman" w:cs="Times New Roman"/>
                <w:sz w:val="20"/>
                <w:szCs w:val="20"/>
              </w:rPr>
              <w:t xml:space="preserve"> u multisektorske timove za zaštitu djece.</w:t>
            </w:r>
          </w:p>
          <w:p w:rsidR="00B01ABF" w:rsidRPr="00D33806" w:rsidRDefault="00D33806" w:rsidP="00D33806">
            <w:pPr>
              <w:spacing w:line="276" w:lineRule="auto"/>
              <w:jc w:val="both"/>
              <w:rPr>
                <w:rFonts w:ascii="Times New Roman" w:hAnsi="Times New Roman" w:cs="Times New Roman"/>
                <w:sz w:val="20"/>
                <w:szCs w:val="20"/>
              </w:rPr>
            </w:pPr>
            <w:r w:rsidRPr="00D33806">
              <w:rPr>
                <w:rFonts w:ascii="Times New Roman" w:hAnsi="Times New Roman" w:cs="Times New Roman"/>
                <w:sz w:val="20"/>
                <w:szCs w:val="20"/>
              </w:rPr>
              <w:t xml:space="preserve">Takođe, </w:t>
            </w:r>
            <w:r w:rsidRPr="00D33806">
              <w:rPr>
                <w:rFonts w:ascii="Times New Roman" w:hAnsi="Times New Roman" w:cs="Times New Roman"/>
                <w:b/>
                <w:bCs/>
                <w:sz w:val="20"/>
                <w:szCs w:val="20"/>
              </w:rPr>
              <w:t>studenti završnih godina studija</w:t>
            </w:r>
            <w:r w:rsidRPr="00D33806">
              <w:rPr>
                <w:rFonts w:ascii="Times New Roman" w:hAnsi="Times New Roman" w:cs="Times New Roman"/>
                <w:sz w:val="20"/>
                <w:szCs w:val="20"/>
              </w:rPr>
              <w:t xml:space="preserve"> socijalnog rada, psihologije, pedagogije i srodnih disciplina mogu imati koristi od obuke radi razvoja profesionalnih kompetencija za budući rad u oblasti dječje zaštite.</w:t>
            </w: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455FFE">
            <w:pPr>
              <w:rPr>
                <w:rFonts w:ascii="Times New Roman" w:hAnsi="Times New Roman" w:cs="Times New Roman"/>
                <w:sz w:val="20"/>
                <w:szCs w:val="20"/>
              </w:rPr>
            </w:pPr>
            <w:r w:rsidRPr="00C40B72">
              <w:rPr>
                <w:rFonts w:ascii="Times New Roman" w:hAnsi="Times New Roman" w:cs="Times New Roman"/>
                <w:b/>
                <w:sz w:val="20"/>
                <w:szCs w:val="20"/>
              </w:rPr>
              <w:t>U</w:t>
            </w:r>
            <w:r w:rsidR="002F189A" w:rsidRPr="00C40B72">
              <w:rPr>
                <w:rFonts w:ascii="Times New Roman" w:hAnsi="Times New Roman" w:cs="Times New Roman"/>
                <w:b/>
                <w:sz w:val="20"/>
                <w:szCs w:val="20"/>
              </w:rPr>
              <w:t>slovi</w:t>
            </w:r>
            <w:r w:rsidRPr="00C40B72">
              <w:rPr>
                <w:rFonts w:ascii="Times New Roman" w:hAnsi="Times New Roman" w:cs="Times New Roman"/>
                <w:b/>
                <w:sz w:val="20"/>
                <w:szCs w:val="20"/>
              </w:rPr>
              <w:t xml:space="preserve"> za uključivanje profesionalaca u obuku</w:t>
            </w:r>
          </w:p>
        </w:tc>
      </w:tr>
      <w:tr w:rsidR="003E3AA6" w:rsidRPr="00C40B72" w:rsidTr="00455FFE">
        <w:tc>
          <w:tcPr>
            <w:tcW w:w="9062" w:type="dxa"/>
            <w:shd w:val="clear" w:color="auto" w:fill="FFFFFF" w:themeFill="background1"/>
          </w:tcPr>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Program obuke namijenjen je stručnjacima i studentima završnih godina fakulteta iz oblasti socijalnog rada, psihologije, pedagogije, pravnih nauka, defektologije i srodnih disciplina, kao i onima koji imaju radno iskustvo u sistemu socijalne i dječje zaštite, obrazovanja, zdravstva, pravosuđa ili u nevladinim organizacijama koje pružaju podršku djeci i porodicama u riziku. Ciljna grupa uključuje stručne radnike centara za socijalni rad (socijalne radnike, psihologe, pedagoge, pravnike, defektologe i druge), zaposlene u ustanovama socijalne i dječje zaštite poput dnevnih centara, prihvatilišta, domova za djecu i servisa podrške u zajednici, kao i saradnike u centrima i organizacijama koje pružaju usluge podrške porodici i djeci. Takođe, obuka je namijenjena koordinatorima i voditeljima slučajeva koji rade sa djecom u riziku, djecom u sukobu sa zakonom ili djecom izloženom nasilju i zanemarivanju.</w:t>
            </w:r>
          </w:p>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Pored toga, obuka je relevantna i za zaposlene u obrazovnim ustanovama koji sarađuju sa centrima za socijalni rad, predstavnike nevladinih organizacija koje se bave zaštitom djece i mladih, zaposlene u zdravstvu, pravosuđu, međusektorske timove za podršku djeci, kao i studente završnih godina relevantnih fakulteta koji žele da steknu dodatna znanja i praktične vještine u radu sa maloljetnicima sa problemima u ponašanju.</w:t>
            </w:r>
          </w:p>
          <w:p w:rsidR="00654554" w:rsidRPr="00654554" w:rsidRDefault="00654554" w:rsidP="00654554">
            <w:pPr>
              <w:jc w:val="both"/>
              <w:rPr>
                <w:rFonts w:ascii="Cambria" w:hAnsi="Cambria" w:cs="Times New Roman"/>
                <w:sz w:val="20"/>
                <w:szCs w:val="20"/>
              </w:rPr>
            </w:pPr>
            <w:r w:rsidRPr="00654554">
              <w:rPr>
                <w:rFonts w:ascii="Cambria" w:hAnsi="Cambria" w:cs="Times New Roman"/>
                <w:sz w:val="20"/>
                <w:szCs w:val="20"/>
              </w:rPr>
              <w:t>Imajući u vidu raznolikost učesnika i različite nivoe njihovog prethodnog iskustva, program neće težiti ka potpunom razvijanju naprednih trauma-informisanih, senzitivnih i individualizovanih pristupa, jer bi za to bila potrebna dugotrajnija i specijalizovanija obuka. Umjesto toga, program će se realno fokusirati na jačanje osnovnih kompetencija, posebno onih koje se odnose na pružanje inicijalne emocionalne podrške djeci u ulozi žrtava ili svjedoka nasilja. Ovaj cilj, koji je specifičan i ostvarljiv, osigurava da svi učesnici, bez obzira na svoje prethodno iskustvo, mogu primijeniti stečene praktične vještine u svom sadašnjem ili budućem profesionalnom radu.</w:t>
            </w:r>
          </w:p>
          <w:p w:rsidR="00B01ABF" w:rsidRPr="00C40B72" w:rsidRDefault="00B01ABF" w:rsidP="00D33806">
            <w:pPr>
              <w:jc w:val="both"/>
              <w:rPr>
                <w:rFonts w:ascii="Times New Roman" w:hAnsi="Times New Roman" w:cs="Times New Roman"/>
                <w:bCs/>
                <w:sz w:val="20"/>
                <w:szCs w:val="20"/>
              </w:rPr>
            </w:pP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Krajnji korisnici</w:t>
            </w:r>
          </w:p>
        </w:tc>
      </w:tr>
      <w:tr w:rsidR="003E3AA6" w:rsidRPr="00C40B72" w:rsidTr="00455FFE">
        <w:tc>
          <w:tcPr>
            <w:tcW w:w="9062" w:type="dxa"/>
            <w:shd w:val="clear" w:color="auto" w:fill="FFFFFF" w:themeFill="background1"/>
          </w:tcPr>
          <w:p w:rsidR="00D33806" w:rsidRPr="00D33806"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 xml:space="preserve">Krajnji korisnici programa obuke su djeca i adolescenti koji su pretrpjeli ili su svjedoci vršnjačkog nasilja, a koji će, posredno, imati korist od unapređenog rada stručnjaka koji su prošli obuku. Kroz jačanje kapaciteta </w:t>
            </w:r>
            <w:r w:rsidRPr="00D33806">
              <w:rPr>
                <w:rFonts w:ascii="Times New Roman" w:hAnsi="Times New Roman" w:cs="Times New Roman"/>
                <w:sz w:val="20"/>
                <w:szCs w:val="20"/>
              </w:rPr>
              <w:lastRenderedPageBreak/>
              <w:t>profesionalaca, djeca će dobijati pravovremenu, stručnu i senzitivnu podršku usmjerenu na njihovu zaštitu, oporavak i osnaživanje.</w:t>
            </w:r>
          </w:p>
          <w:p w:rsidR="003E3AA6" w:rsidRPr="00C40B72" w:rsidRDefault="00D33806" w:rsidP="00D33806">
            <w:pPr>
              <w:jc w:val="both"/>
              <w:rPr>
                <w:rFonts w:ascii="Times New Roman" w:hAnsi="Times New Roman" w:cs="Times New Roman"/>
                <w:sz w:val="20"/>
                <w:szCs w:val="20"/>
              </w:rPr>
            </w:pPr>
            <w:r w:rsidRPr="00D33806">
              <w:rPr>
                <w:rFonts w:ascii="Times New Roman" w:hAnsi="Times New Roman" w:cs="Times New Roman"/>
                <w:sz w:val="20"/>
                <w:szCs w:val="20"/>
              </w:rPr>
              <w:t>Dodatno, korisnici su i njihove porodice, koje kroz informisanu i osnaženu stručnu podršku mogu biti aktivnije uključene u procese zaštite i oporavka djece. Na taj način, obuka doprinosi stvaranju sigurnijeg, podržavajućeg i odgovornog okruženja za svako dijete pogođeno vršnjačkim nasiljem.</w:t>
            </w:r>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455FFE">
            <w:pPr>
              <w:rPr>
                <w:rFonts w:ascii="Times New Roman" w:hAnsi="Times New Roman" w:cs="Times New Roman"/>
                <w:sz w:val="20"/>
                <w:szCs w:val="20"/>
              </w:rPr>
            </w:pPr>
            <w:r w:rsidRPr="00C40B72">
              <w:rPr>
                <w:rFonts w:ascii="Times New Roman" w:hAnsi="Times New Roman" w:cs="Times New Roman"/>
                <w:b/>
                <w:sz w:val="20"/>
                <w:szCs w:val="20"/>
              </w:rPr>
              <w:t>Broj učesnika u grupi (min/max)</w:t>
            </w:r>
          </w:p>
        </w:tc>
      </w:tr>
      <w:tr w:rsidR="003E3AA6" w:rsidRPr="00C40B72" w:rsidTr="00455FFE">
        <w:tc>
          <w:tcPr>
            <w:tcW w:w="9062" w:type="dxa"/>
            <w:shd w:val="clear" w:color="auto" w:fill="FFFFFF" w:themeFill="background1"/>
          </w:tcPr>
          <w:p w:rsidR="003E3AA6" w:rsidRPr="00C40B72" w:rsidRDefault="006525D9" w:rsidP="006E627C">
            <w:pPr>
              <w:jc w:val="both"/>
              <w:rPr>
                <w:rFonts w:ascii="Times New Roman" w:hAnsi="Times New Roman" w:cs="Times New Roman"/>
                <w:sz w:val="20"/>
                <w:szCs w:val="20"/>
              </w:rPr>
            </w:pPr>
            <w:bookmarkStart w:id="1" w:name="_Hlk177327667"/>
            <w:r w:rsidRPr="00C40B72">
              <w:rPr>
                <w:rFonts w:ascii="Times New Roman" w:hAnsi="Times New Roman" w:cs="Times New Roman"/>
                <w:sz w:val="20"/>
                <w:szCs w:val="20"/>
              </w:rPr>
              <w:t xml:space="preserve">Obuka se može izvesti za minimalno </w:t>
            </w:r>
            <w:r w:rsidR="00B63943" w:rsidRPr="00C40B72">
              <w:rPr>
                <w:rFonts w:ascii="Times New Roman" w:hAnsi="Times New Roman" w:cs="Times New Roman"/>
                <w:sz w:val="20"/>
                <w:szCs w:val="20"/>
              </w:rPr>
              <w:t>8</w:t>
            </w:r>
            <w:r w:rsidRPr="00C40B72">
              <w:rPr>
                <w:rFonts w:ascii="Times New Roman" w:hAnsi="Times New Roman" w:cs="Times New Roman"/>
                <w:sz w:val="20"/>
                <w:szCs w:val="20"/>
              </w:rPr>
              <w:t>, a maksimalno 25 učesnika.</w:t>
            </w:r>
            <w:bookmarkEnd w:id="1"/>
          </w:p>
        </w:tc>
      </w:tr>
    </w:tbl>
    <w:p w:rsidR="003E3AA6" w:rsidRPr="00C40B72" w:rsidRDefault="003E3AA6" w:rsidP="00141FB4">
      <w:pPr>
        <w:shd w:val="clear" w:color="auto" w:fill="FFFFFF"/>
        <w:spacing w:after="150" w:line="240" w:lineRule="auto"/>
        <w:ind w:left="720"/>
        <w:rPr>
          <w:rFonts w:ascii="Times New Roman" w:eastAsia="Times New Roman" w:hAnsi="Times New Roman" w:cs="Times New Roman"/>
          <w:color w:val="101A0F"/>
          <w:sz w:val="20"/>
          <w:szCs w:val="20"/>
          <w:lang w:eastAsia="sr-Latn-ME"/>
        </w:rPr>
      </w:pPr>
    </w:p>
    <w:tbl>
      <w:tblPr>
        <w:tblStyle w:val="TableGrid"/>
        <w:tblW w:w="0" w:type="auto"/>
        <w:tblLook w:val="04A0" w:firstRow="1" w:lastRow="0" w:firstColumn="1" w:lastColumn="0" w:noHBand="0" w:noVBand="1"/>
      </w:tblPr>
      <w:tblGrid>
        <w:gridCol w:w="9062"/>
      </w:tblGrid>
      <w:tr w:rsidR="003E3AA6" w:rsidRPr="00C40B72" w:rsidTr="00455FFE">
        <w:tc>
          <w:tcPr>
            <w:tcW w:w="9062" w:type="dxa"/>
            <w:shd w:val="clear" w:color="auto" w:fill="D9D9D9" w:themeFill="background1" w:themeFillShade="D9"/>
          </w:tcPr>
          <w:p w:rsidR="003E3AA6" w:rsidRPr="00C40B72" w:rsidRDefault="003E3AA6" w:rsidP="003E3AA6">
            <w:pPr>
              <w:rPr>
                <w:rFonts w:ascii="Times New Roman" w:hAnsi="Times New Roman" w:cs="Times New Roman"/>
                <w:sz w:val="20"/>
                <w:szCs w:val="20"/>
              </w:rPr>
            </w:pPr>
            <w:r w:rsidRPr="00C40B72">
              <w:rPr>
                <w:rFonts w:ascii="Times New Roman" w:hAnsi="Times New Roman" w:cs="Times New Roman"/>
                <w:b/>
                <w:sz w:val="20"/>
                <w:szCs w:val="20"/>
              </w:rPr>
              <w:t>Dužina trajanja programa obuke</w:t>
            </w:r>
          </w:p>
        </w:tc>
      </w:tr>
      <w:tr w:rsidR="003E3AA6" w:rsidRPr="00C40B72" w:rsidTr="00455FFE">
        <w:tc>
          <w:tcPr>
            <w:tcW w:w="9062" w:type="dxa"/>
            <w:shd w:val="clear" w:color="auto" w:fill="FFFFFF" w:themeFill="background1"/>
          </w:tcPr>
          <w:p w:rsidR="006525D9" w:rsidRPr="00C40B72" w:rsidRDefault="00B63943" w:rsidP="0076021F">
            <w:pPr>
              <w:jc w:val="both"/>
              <w:rPr>
                <w:rFonts w:ascii="Times New Roman" w:hAnsi="Times New Roman" w:cs="Times New Roman"/>
                <w:sz w:val="20"/>
                <w:szCs w:val="20"/>
              </w:rPr>
            </w:pPr>
            <w:r w:rsidRPr="00C40B72">
              <w:rPr>
                <w:rFonts w:ascii="Cambria" w:hAnsi="Cambria" w:cs="Times New Roman"/>
                <w:sz w:val="20"/>
                <w:szCs w:val="20"/>
              </w:rPr>
              <w:t>Trajanje programa obuke je ukupno 12 sati, raspoređenih na dva dana po 6 sati dnevno, uključujući pauze za odmor i ručak.</w:t>
            </w:r>
          </w:p>
        </w:tc>
      </w:tr>
    </w:tbl>
    <w:p w:rsidR="00DD4EEF" w:rsidRPr="00C40B72" w:rsidRDefault="00DD4EEF" w:rsidP="00DD4EEF">
      <w:pPr>
        <w:jc w:val="both"/>
        <w:rPr>
          <w:rFonts w:ascii="Times New Roman" w:hAnsi="Times New Roman" w:cs="Times New Roman"/>
          <w:sz w:val="20"/>
          <w:szCs w:val="20"/>
        </w:rPr>
      </w:pPr>
    </w:p>
    <w:sectPr w:rsidR="00DD4EEF" w:rsidRPr="00C40B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5CB" w:rsidRDefault="002C35CB" w:rsidP="00481FDB">
      <w:pPr>
        <w:spacing w:after="0" w:line="240" w:lineRule="auto"/>
      </w:pPr>
      <w:r>
        <w:separator/>
      </w:r>
    </w:p>
  </w:endnote>
  <w:endnote w:type="continuationSeparator" w:id="0">
    <w:p w:rsidR="002C35CB" w:rsidRDefault="002C35CB" w:rsidP="0048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5CB" w:rsidRDefault="002C35CB" w:rsidP="00481FDB">
      <w:pPr>
        <w:spacing w:after="0" w:line="240" w:lineRule="auto"/>
      </w:pPr>
      <w:r>
        <w:separator/>
      </w:r>
    </w:p>
  </w:footnote>
  <w:footnote w:type="continuationSeparator" w:id="0">
    <w:p w:rsidR="002C35CB" w:rsidRDefault="002C35CB" w:rsidP="0048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633"/>
    <w:multiLevelType w:val="hybridMultilevel"/>
    <w:tmpl w:val="9CAA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5F63"/>
    <w:multiLevelType w:val="multilevel"/>
    <w:tmpl w:val="442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F290C"/>
    <w:multiLevelType w:val="multilevel"/>
    <w:tmpl w:val="F1AE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97325"/>
    <w:multiLevelType w:val="hybridMultilevel"/>
    <w:tmpl w:val="2B7A5CC0"/>
    <w:lvl w:ilvl="0" w:tplc="2C1A0017">
      <w:start w:val="1"/>
      <w:numFmt w:val="lowerLetter"/>
      <w:lvlText w:val="%1)"/>
      <w:lvlJc w:val="left"/>
      <w:pPr>
        <w:ind w:left="785" w:hanging="360"/>
      </w:pPr>
    </w:lvl>
    <w:lvl w:ilvl="1" w:tplc="2C1A0019" w:tentative="1">
      <w:start w:val="1"/>
      <w:numFmt w:val="lowerLetter"/>
      <w:lvlText w:val="%2."/>
      <w:lvlJc w:val="left"/>
      <w:pPr>
        <w:ind w:left="1505" w:hanging="360"/>
      </w:pPr>
    </w:lvl>
    <w:lvl w:ilvl="2" w:tplc="2C1A001B" w:tentative="1">
      <w:start w:val="1"/>
      <w:numFmt w:val="lowerRoman"/>
      <w:lvlText w:val="%3."/>
      <w:lvlJc w:val="right"/>
      <w:pPr>
        <w:ind w:left="2225" w:hanging="180"/>
      </w:pPr>
    </w:lvl>
    <w:lvl w:ilvl="3" w:tplc="2C1A000F" w:tentative="1">
      <w:start w:val="1"/>
      <w:numFmt w:val="decimal"/>
      <w:lvlText w:val="%4."/>
      <w:lvlJc w:val="left"/>
      <w:pPr>
        <w:ind w:left="2945" w:hanging="360"/>
      </w:pPr>
    </w:lvl>
    <w:lvl w:ilvl="4" w:tplc="2C1A0019" w:tentative="1">
      <w:start w:val="1"/>
      <w:numFmt w:val="lowerLetter"/>
      <w:lvlText w:val="%5."/>
      <w:lvlJc w:val="left"/>
      <w:pPr>
        <w:ind w:left="3665" w:hanging="360"/>
      </w:pPr>
    </w:lvl>
    <w:lvl w:ilvl="5" w:tplc="2C1A001B" w:tentative="1">
      <w:start w:val="1"/>
      <w:numFmt w:val="lowerRoman"/>
      <w:lvlText w:val="%6."/>
      <w:lvlJc w:val="right"/>
      <w:pPr>
        <w:ind w:left="4385" w:hanging="180"/>
      </w:pPr>
    </w:lvl>
    <w:lvl w:ilvl="6" w:tplc="2C1A000F" w:tentative="1">
      <w:start w:val="1"/>
      <w:numFmt w:val="decimal"/>
      <w:lvlText w:val="%7."/>
      <w:lvlJc w:val="left"/>
      <w:pPr>
        <w:ind w:left="5105" w:hanging="360"/>
      </w:pPr>
    </w:lvl>
    <w:lvl w:ilvl="7" w:tplc="2C1A0019" w:tentative="1">
      <w:start w:val="1"/>
      <w:numFmt w:val="lowerLetter"/>
      <w:lvlText w:val="%8."/>
      <w:lvlJc w:val="left"/>
      <w:pPr>
        <w:ind w:left="5825" w:hanging="360"/>
      </w:pPr>
    </w:lvl>
    <w:lvl w:ilvl="8" w:tplc="2C1A001B" w:tentative="1">
      <w:start w:val="1"/>
      <w:numFmt w:val="lowerRoman"/>
      <w:lvlText w:val="%9."/>
      <w:lvlJc w:val="right"/>
      <w:pPr>
        <w:ind w:left="6545" w:hanging="180"/>
      </w:pPr>
    </w:lvl>
  </w:abstractNum>
  <w:abstractNum w:abstractNumId="4" w15:restartNumberingAfterBreak="0">
    <w:nsid w:val="3EBA37DF"/>
    <w:multiLevelType w:val="hybridMultilevel"/>
    <w:tmpl w:val="C05AB5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821745"/>
    <w:multiLevelType w:val="multilevel"/>
    <w:tmpl w:val="C3E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D7F0F"/>
    <w:multiLevelType w:val="multilevel"/>
    <w:tmpl w:val="54A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00048"/>
    <w:multiLevelType w:val="hybridMultilevel"/>
    <w:tmpl w:val="12AA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B5413"/>
    <w:multiLevelType w:val="multilevel"/>
    <w:tmpl w:val="633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670C0"/>
    <w:multiLevelType w:val="multilevel"/>
    <w:tmpl w:val="99D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
  </w:num>
  <w:num w:numId="4">
    <w:abstractNumId w:val="4"/>
  </w:num>
  <w:num w:numId="5">
    <w:abstractNumId w:val="0"/>
  </w:num>
  <w:num w:numId="6">
    <w:abstractNumId w:val="7"/>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DB"/>
    <w:rsid w:val="00027D1B"/>
    <w:rsid w:val="00031EAB"/>
    <w:rsid w:val="00034169"/>
    <w:rsid w:val="000A68CF"/>
    <w:rsid w:val="00141FB4"/>
    <w:rsid w:val="00164227"/>
    <w:rsid w:val="001A2F94"/>
    <w:rsid w:val="001A4739"/>
    <w:rsid w:val="00284B6C"/>
    <w:rsid w:val="002B1BE8"/>
    <w:rsid w:val="002B7E40"/>
    <w:rsid w:val="002C35CB"/>
    <w:rsid w:val="002C3AD5"/>
    <w:rsid w:val="002E3030"/>
    <w:rsid w:val="002F189A"/>
    <w:rsid w:val="0035394F"/>
    <w:rsid w:val="00364A93"/>
    <w:rsid w:val="003E0112"/>
    <w:rsid w:val="003E3AA6"/>
    <w:rsid w:val="003F74D6"/>
    <w:rsid w:val="0040465B"/>
    <w:rsid w:val="00431F92"/>
    <w:rsid w:val="00461438"/>
    <w:rsid w:val="00481FDB"/>
    <w:rsid w:val="00490CEC"/>
    <w:rsid w:val="004E76DC"/>
    <w:rsid w:val="004F76D7"/>
    <w:rsid w:val="00501094"/>
    <w:rsid w:val="00534D49"/>
    <w:rsid w:val="00564C29"/>
    <w:rsid w:val="00586BC7"/>
    <w:rsid w:val="005A4715"/>
    <w:rsid w:val="00603114"/>
    <w:rsid w:val="00631E5A"/>
    <w:rsid w:val="006525D9"/>
    <w:rsid w:val="00654554"/>
    <w:rsid w:val="00671D18"/>
    <w:rsid w:val="00680A4C"/>
    <w:rsid w:val="006C2AE3"/>
    <w:rsid w:val="006E627C"/>
    <w:rsid w:val="006F462B"/>
    <w:rsid w:val="0076021F"/>
    <w:rsid w:val="007D51A8"/>
    <w:rsid w:val="007E0B33"/>
    <w:rsid w:val="007E38F0"/>
    <w:rsid w:val="007F77BE"/>
    <w:rsid w:val="00816E5B"/>
    <w:rsid w:val="0084346B"/>
    <w:rsid w:val="008A035A"/>
    <w:rsid w:val="008F0147"/>
    <w:rsid w:val="008F4AC8"/>
    <w:rsid w:val="00914654"/>
    <w:rsid w:val="00916DAA"/>
    <w:rsid w:val="0092326A"/>
    <w:rsid w:val="009A5D6E"/>
    <w:rsid w:val="009A6CA3"/>
    <w:rsid w:val="009D586D"/>
    <w:rsid w:val="00A06DF0"/>
    <w:rsid w:val="00A07F9B"/>
    <w:rsid w:val="00B01ABF"/>
    <w:rsid w:val="00B37D1F"/>
    <w:rsid w:val="00B579B7"/>
    <w:rsid w:val="00B63943"/>
    <w:rsid w:val="00B951E5"/>
    <w:rsid w:val="00C347C8"/>
    <w:rsid w:val="00C40B72"/>
    <w:rsid w:val="00C602BC"/>
    <w:rsid w:val="00C82190"/>
    <w:rsid w:val="00CA0F27"/>
    <w:rsid w:val="00CC52E5"/>
    <w:rsid w:val="00CD08C1"/>
    <w:rsid w:val="00D33806"/>
    <w:rsid w:val="00D46965"/>
    <w:rsid w:val="00DD395C"/>
    <w:rsid w:val="00DD4EEF"/>
    <w:rsid w:val="00DF4A9B"/>
    <w:rsid w:val="00E40253"/>
    <w:rsid w:val="00E472D0"/>
    <w:rsid w:val="00E91422"/>
    <w:rsid w:val="00F265C4"/>
    <w:rsid w:val="00F26D72"/>
    <w:rsid w:val="00F275C6"/>
    <w:rsid w:val="00F42A65"/>
    <w:rsid w:val="00F51190"/>
    <w:rsid w:val="00F61715"/>
    <w:rsid w:val="00FB726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6FA54-F56F-4CA2-B19D-55A41CB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F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1FDB"/>
  </w:style>
  <w:style w:type="paragraph" w:styleId="Footer">
    <w:name w:val="footer"/>
    <w:basedOn w:val="Normal"/>
    <w:link w:val="FooterChar"/>
    <w:uiPriority w:val="99"/>
    <w:unhideWhenUsed/>
    <w:rsid w:val="00481F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1FDB"/>
  </w:style>
  <w:style w:type="paragraph" w:styleId="NoSpacing">
    <w:name w:val="No Spacing"/>
    <w:uiPriority w:val="1"/>
    <w:qFormat/>
    <w:rsid w:val="00481FDB"/>
    <w:pPr>
      <w:spacing w:after="0" w:line="240" w:lineRule="auto"/>
    </w:pPr>
  </w:style>
  <w:style w:type="table" w:styleId="TableGrid">
    <w:name w:val="Table Grid"/>
    <w:basedOn w:val="TableNormal"/>
    <w:uiPriority w:val="39"/>
    <w:rsid w:val="0048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4654"/>
    <w:pPr>
      <w:widowControl w:val="0"/>
      <w:autoSpaceDE w:val="0"/>
      <w:autoSpaceDN w:val="0"/>
      <w:spacing w:after="0" w:line="240" w:lineRule="auto"/>
    </w:pPr>
    <w:rPr>
      <w:rFonts w:ascii="Times New Roman" w:eastAsia="Times New Roman" w:hAnsi="Times New Roman" w:cs="Times New Roman"/>
      <w:lang w:val="hr-HR"/>
    </w:rPr>
  </w:style>
  <w:style w:type="character" w:styleId="Hyperlink">
    <w:name w:val="Hyperlink"/>
    <w:basedOn w:val="DefaultParagraphFont"/>
    <w:uiPriority w:val="99"/>
    <w:unhideWhenUsed/>
    <w:rsid w:val="00B01ABF"/>
    <w:rPr>
      <w:color w:val="0563C1" w:themeColor="hyperlink"/>
      <w:u w:val="single"/>
    </w:rPr>
  </w:style>
  <w:style w:type="character" w:customStyle="1" w:styleId="UnresolvedMention1">
    <w:name w:val="Unresolved Mention1"/>
    <w:basedOn w:val="DefaultParagraphFont"/>
    <w:uiPriority w:val="99"/>
    <w:semiHidden/>
    <w:unhideWhenUsed/>
    <w:rsid w:val="00B01ABF"/>
    <w:rPr>
      <w:color w:val="605E5C"/>
      <w:shd w:val="clear" w:color="auto" w:fill="E1DFDD"/>
    </w:rPr>
  </w:style>
  <w:style w:type="paragraph" w:styleId="ListParagraph">
    <w:name w:val="List Paragraph"/>
    <w:basedOn w:val="Normal"/>
    <w:uiPriority w:val="34"/>
    <w:qFormat/>
    <w:rsid w:val="00B63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43167">
      <w:bodyDiv w:val="1"/>
      <w:marLeft w:val="0"/>
      <w:marRight w:val="0"/>
      <w:marTop w:val="0"/>
      <w:marBottom w:val="0"/>
      <w:divBdr>
        <w:top w:val="none" w:sz="0" w:space="0" w:color="auto"/>
        <w:left w:val="none" w:sz="0" w:space="0" w:color="auto"/>
        <w:bottom w:val="none" w:sz="0" w:space="0" w:color="auto"/>
        <w:right w:val="none" w:sz="0" w:space="0" w:color="auto"/>
      </w:divBdr>
    </w:div>
    <w:div w:id="771129284">
      <w:bodyDiv w:val="1"/>
      <w:marLeft w:val="0"/>
      <w:marRight w:val="0"/>
      <w:marTop w:val="0"/>
      <w:marBottom w:val="0"/>
      <w:divBdr>
        <w:top w:val="none" w:sz="0" w:space="0" w:color="auto"/>
        <w:left w:val="none" w:sz="0" w:space="0" w:color="auto"/>
        <w:bottom w:val="none" w:sz="0" w:space="0" w:color="auto"/>
        <w:right w:val="none" w:sz="0" w:space="0" w:color="auto"/>
      </w:divBdr>
    </w:div>
    <w:div w:id="1240138898">
      <w:bodyDiv w:val="1"/>
      <w:marLeft w:val="0"/>
      <w:marRight w:val="0"/>
      <w:marTop w:val="0"/>
      <w:marBottom w:val="0"/>
      <w:divBdr>
        <w:top w:val="none" w:sz="0" w:space="0" w:color="auto"/>
        <w:left w:val="none" w:sz="0" w:space="0" w:color="auto"/>
        <w:bottom w:val="none" w:sz="0" w:space="0" w:color="auto"/>
        <w:right w:val="none" w:sz="0" w:space="0" w:color="auto"/>
      </w:divBdr>
    </w:div>
    <w:div w:id="1440485323">
      <w:bodyDiv w:val="1"/>
      <w:marLeft w:val="0"/>
      <w:marRight w:val="0"/>
      <w:marTop w:val="0"/>
      <w:marBottom w:val="0"/>
      <w:divBdr>
        <w:top w:val="none" w:sz="0" w:space="0" w:color="auto"/>
        <w:left w:val="none" w:sz="0" w:space="0" w:color="auto"/>
        <w:bottom w:val="none" w:sz="0" w:space="0" w:color="auto"/>
        <w:right w:val="none" w:sz="0" w:space="0" w:color="auto"/>
      </w:divBdr>
    </w:div>
    <w:div w:id="19774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zica152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PGZS19</dc:creator>
  <cp:keywords/>
  <dc:description/>
  <cp:lastModifiedBy>Dunja Pajovic</cp:lastModifiedBy>
  <cp:revision>2</cp:revision>
  <dcterms:created xsi:type="dcterms:W3CDTF">2025-08-22T08:28:00Z</dcterms:created>
  <dcterms:modified xsi:type="dcterms:W3CDTF">2025-08-22T08:28:00Z</dcterms:modified>
</cp:coreProperties>
</file>